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00" w:rsidRPr="00D86630" w:rsidRDefault="00E07E86" w:rsidP="00E07E86">
      <w:pPr>
        <w:spacing w:after="0" w:line="360" w:lineRule="auto"/>
        <w:jc w:val="right"/>
        <w:rPr>
          <w:rFonts w:ascii="Arial Narrow" w:hAnsi="Arial Narrow"/>
          <w:b/>
          <w:color w:val="000000" w:themeColor="text1"/>
          <w:sz w:val="20"/>
        </w:rPr>
      </w:pPr>
      <w:r w:rsidRPr="00D86630">
        <w:rPr>
          <w:rFonts w:ascii="Arial Narrow" w:hAnsi="Arial Narrow"/>
          <w:b/>
          <w:color w:val="000000" w:themeColor="text1"/>
          <w:sz w:val="20"/>
        </w:rPr>
        <w:t>Токтарова Вера Ивановна</w:t>
      </w:r>
    </w:p>
    <w:p w:rsidR="00E65600" w:rsidRPr="00D86630" w:rsidRDefault="00E07E86" w:rsidP="00E07E86">
      <w:pPr>
        <w:spacing w:after="0" w:line="360" w:lineRule="auto"/>
        <w:ind w:firstLine="2402"/>
        <w:jc w:val="right"/>
        <w:rPr>
          <w:rFonts w:ascii="Arial Narrow" w:hAnsi="Arial Narrow"/>
          <w:i/>
          <w:color w:val="000000" w:themeColor="text1"/>
          <w:sz w:val="20"/>
        </w:rPr>
      </w:pPr>
      <w:r w:rsidRPr="00D86630">
        <w:rPr>
          <w:rFonts w:ascii="Arial Narrow" w:hAnsi="Arial Narrow"/>
          <w:i/>
          <w:color w:val="000000" w:themeColor="text1"/>
          <w:sz w:val="20"/>
        </w:rPr>
        <w:t>доктор</w:t>
      </w:r>
      <w:r w:rsidR="00E65600" w:rsidRPr="00D86630">
        <w:rPr>
          <w:rFonts w:ascii="Arial Narrow" w:hAnsi="Arial Narrow"/>
          <w:i/>
          <w:color w:val="000000" w:themeColor="text1"/>
          <w:sz w:val="20"/>
        </w:rPr>
        <w:t xml:space="preserve"> педагогических наук, доцент </w:t>
      </w:r>
    </w:p>
    <w:p w:rsidR="00E65600" w:rsidRPr="00D86630" w:rsidRDefault="00E07E86" w:rsidP="00E07E86">
      <w:pPr>
        <w:spacing w:after="0" w:line="360" w:lineRule="auto"/>
        <w:ind w:firstLine="2404"/>
        <w:jc w:val="right"/>
        <w:rPr>
          <w:rFonts w:ascii="Arial Narrow" w:hAnsi="Arial Narrow"/>
          <w:i/>
          <w:color w:val="000000" w:themeColor="text1"/>
          <w:sz w:val="20"/>
        </w:rPr>
      </w:pPr>
      <w:r w:rsidRPr="00D86630">
        <w:rPr>
          <w:rFonts w:ascii="Arial Narrow" w:hAnsi="Arial Narrow"/>
          <w:i/>
          <w:color w:val="000000" w:themeColor="text1"/>
          <w:sz w:val="20"/>
        </w:rPr>
        <w:t>ФГБОУ «Марийский государственный университет»</w:t>
      </w:r>
      <w:r w:rsidR="00E65600" w:rsidRPr="00D86630">
        <w:rPr>
          <w:rFonts w:ascii="Arial Narrow" w:hAnsi="Arial Narrow"/>
          <w:i/>
          <w:color w:val="000000" w:themeColor="text1"/>
          <w:sz w:val="20"/>
        </w:rPr>
        <w:t>,</w:t>
      </w:r>
    </w:p>
    <w:p w:rsidR="00E65600" w:rsidRPr="00D86630" w:rsidRDefault="00E65600" w:rsidP="00E07E86">
      <w:pPr>
        <w:spacing w:after="0" w:line="360" w:lineRule="auto"/>
        <w:ind w:firstLine="2404"/>
        <w:jc w:val="right"/>
        <w:rPr>
          <w:rFonts w:ascii="Arial Narrow" w:hAnsi="Arial Narrow"/>
          <w:i/>
          <w:color w:val="000000" w:themeColor="text1"/>
          <w:sz w:val="20"/>
        </w:rPr>
      </w:pPr>
      <w:r w:rsidRPr="00D86630">
        <w:rPr>
          <w:rFonts w:ascii="Arial Narrow" w:hAnsi="Arial Narrow"/>
          <w:i/>
          <w:color w:val="000000" w:themeColor="text1"/>
          <w:sz w:val="20"/>
        </w:rPr>
        <w:t xml:space="preserve">г. </w:t>
      </w:r>
      <w:r w:rsidR="00E07E86" w:rsidRPr="00D86630">
        <w:rPr>
          <w:rFonts w:ascii="Arial Narrow" w:hAnsi="Arial Narrow"/>
          <w:i/>
          <w:color w:val="000000" w:themeColor="text1"/>
          <w:sz w:val="20"/>
        </w:rPr>
        <w:t>Йошкар-Ола</w:t>
      </w:r>
    </w:p>
    <w:p w:rsidR="00E07E86" w:rsidRPr="00D86630" w:rsidRDefault="00E07E86" w:rsidP="00E07E86">
      <w:pPr>
        <w:spacing w:after="0" w:line="360" w:lineRule="auto"/>
        <w:jc w:val="right"/>
        <w:rPr>
          <w:rFonts w:ascii="Arial Narrow" w:hAnsi="Arial Narrow"/>
          <w:b/>
          <w:color w:val="000000" w:themeColor="text1"/>
          <w:sz w:val="20"/>
        </w:rPr>
      </w:pPr>
      <w:r w:rsidRPr="00D86630">
        <w:rPr>
          <w:rFonts w:ascii="Arial Narrow" w:hAnsi="Arial Narrow"/>
          <w:b/>
          <w:color w:val="000000" w:themeColor="text1"/>
          <w:sz w:val="20"/>
        </w:rPr>
        <w:t>Шпак Анна Евгеньевна</w:t>
      </w:r>
    </w:p>
    <w:p w:rsidR="00E07E86" w:rsidRPr="00D86630" w:rsidRDefault="00E07E86" w:rsidP="00E07E86">
      <w:pPr>
        <w:spacing w:after="0" w:line="360" w:lineRule="auto"/>
        <w:ind w:firstLine="2402"/>
        <w:jc w:val="right"/>
        <w:rPr>
          <w:rFonts w:ascii="Arial Narrow" w:hAnsi="Arial Narrow"/>
          <w:i/>
          <w:color w:val="000000" w:themeColor="text1"/>
          <w:sz w:val="20"/>
        </w:rPr>
      </w:pPr>
      <w:r w:rsidRPr="00D86630">
        <w:rPr>
          <w:rFonts w:ascii="Arial Narrow" w:hAnsi="Arial Narrow"/>
          <w:i/>
          <w:color w:val="000000" w:themeColor="text1"/>
          <w:sz w:val="20"/>
        </w:rPr>
        <w:t>старший преподаватель</w:t>
      </w:r>
    </w:p>
    <w:p w:rsidR="00E07E86" w:rsidRPr="00D86630" w:rsidRDefault="00E07E86" w:rsidP="00E07E86">
      <w:pPr>
        <w:spacing w:after="0" w:line="360" w:lineRule="auto"/>
        <w:ind w:firstLine="2404"/>
        <w:jc w:val="right"/>
        <w:rPr>
          <w:rFonts w:ascii="Arial Narrow" w:hAnsi="Arial Narrow"/>
          <w:i/>
          <w:color w:val="000000" w:themeColor="text1"/>
          <w:sz w:val="20"/>
        </w:rPr>
      </w:pPr>
      <w:r w:rsidRPr="00D86630">
        <w:rPr>
          <w:rFonts w:ascii="Arial Narrow" w:hAnsi="Arial Narrow"/>
          <w:i/>
          <w:color w:val="000000" w:themeColor="text1"/>
          <w:sz w:val="20"/>
        </w:rPr>
        <w:t>ФГБОУ «Марийский государственный университет»,</w:t>
      </w:r>
    </w:p>
    <w:p w:rsidR="00E65600" w:rsidRPr="00D86630" w:rsidRDefault="00E07E86" w:rsidP="00E07E86">
      <w:pPr>
        <w:spacing w:line="360" w:lineRule="auto"/>
        <w:ind w:left="1820" w:right="113" w:firstLine="2404"/>
        <w:jc w:val="right"/>
        <w:rPr>
          <w:rFonts w:ascii="Arial Narrow" w:hAnsi="Arial Narrow"/>
          <w:i/>
          <w:color w:val="000000" w:themeColor="text1"/>
          <w:sz w:val="20"/>
        </w:rPr>
      </w:pPr>
      <w:bookmarkStart w:id="0" w:name="_GoBack"/>
      <w:bookmarkEnd w:id="0"/>
      <w:r w:rsidRPr="00D86630">
        <w:rPr>
          <w:rFonts w:ascii="Arial Narrow" w:hAnsi="Arial Narrow"/>
          <w:i/>
          <w:color w:val="000000" w:themeColor="text1"/>
          <w:sz w:val="20"/>
        </w:rPr>
        <w:t>г. Йошкар-Ола</w:t>
      </w:r>
    </w:p>
    <w:p w:rsidR="00E65600" w:rsidRPr="00D86630" w:rsidRDefault="00E65600" w:rsidP="00E65600">
      <w:pPr>
        <w:spacing w:before="1"/>
        <w:ind w:right="10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65600" w:rsidRPr="00D86630" w:rsidRDefault="00E07E86" w:rsidP="00E07E86">
      <w:pPr>
        <w:spacing w:before="7"/>
        <w:jc w:val="center"/>
        <w:rPr>
          <w:rFonts w:ascii="Arial Narrow" w:hAnsi="Arial Narrow" w:cs="Arial Narrow"/>
          <w:color w:val="000000" w:themeColor="text1"/>
          <w:sz w:val="35"/>
          <w:szCs w:val="35"/>
        </w:rPr>
      </w:pPr>
      <w:r w:rsidRPr="00D86630">
        <w:rPr>
          <w:rFonts w:ascii="Arial Narrow" w:hAnsi="Arial Narrow"/>
          <w:color w:val="000000" w:themeColor="text1"/>
          <w:sz w:val="24"/>
        </w:rPr>
        <w:t xml:space="preserve">МОБИЛЬНЫЕ СЕРВИСЫ И ИНСТРУМЕНТЫ </w:t>
      </w:r>
      <w:r w:rsidRPr="00D86630">
        <w:rPr>
          <w:rFonts w:ascii="Arial Narrow" w:hAnsi="Arial Narrow"/>
          <w:color w:val="000000" w:themeColor="text1"/>
          <w:sz w:val="24"/>
        </w:rPr>
        <w:br/>
        <w:t>В ОБУЧЕНИИ МАТЕМАТИКИ</w:t>
      </w:r>
    </w:p>
    <w:p w:rsidR="00E65600" w:rsidRPr="00D86630" w:rsidRDefault="00E65600" w:rsidP="00E65600">
      <w:pPr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E65600" w:rsidRPr="00D86630" w:rsidRDefault="00E65600" w:rsidP="00E65600">
      <w:pPr>
        <w:spacing w:line="357" w:lineRule="auto"/>
        <w:ind w:left="115" w:right="111"/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D86630">
        <w:rPr>
          <w:rFonts w:ascii="Times New Roman" w:hAnsi="Times New Roman"/>
          <w:b/>
          <w:i/>
          <w:color w:val="000000" w:themeColor="text1"/>
          <w:sz w:val="20"/>
        </w:rPr>
        <w:t xml:space="preserve">Аннотация. 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 xml:space="preserve">В статье рассматриваются </w:t>
      </w:r>
      <w:r w:rsidR="00107CBD" w:rsidRPr="00D86630">
        <w:rPr>
          <w:rFonts w:ascii="Times New Roman" w:hAnsi="Times New Roman"/>
          <w:i/>
          <w:color w:val="000000" w:themeColor="text1"/>
          <w:sz w:val="20"/>
        </w:rPr>
        <w:t>вопросы, связанные с использованием мобильных сервисов и инструментов математической направленности в образовательном процессе высшей школы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>. Приведены определения и функциональные особенности мобильн</w:t>
      </w:r>
      <w:r w:rsidR="006E1A95" w:rsidRPr="00D86630">
        <w:rPr>
          <w:rFonts w:ascii="Times New Roman" w:hAnsi="Times New Roman"/>
          <w:i/>
          <w:color w:val="000000" w:themeColor="text1"/>
          <w:sz w:val="20"/>
        </w:rPr>
        <w:t>ых сервисов и приложений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 xml:space="preserve">. </w:t>
      </w:r>
      <w:r w:rsidR="007E2AC9" w:rsidRPr="00D86630">
        <w:rPr>
          <w:rFonts w:ascii="Times New Roman" w:hAnsi="Times New Roman"/>
          <w:i/>
          <w:color w:val="000000" w:themeColor="text1"/>
          <w:sz w:val="20"/>
        </w:rPr>
        <w:t>Представлена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 xml:space="preserve"> кластеризация мобильных сервисов </w:t>
      </w:r>
      <w:r w:rsidR="006E1A95" w:rsidRPr="00D86630">
        <w:rPr>
          <w:rFonts w:ascii="Times New Roman" w:hAnsi="Times New Roman"/>
          <w:i/>
          <w:color w:val="000000" w:themeColor="text1"/>
          <w:sz w:val="20"/>
        </w:rPr>
        <w:t xml:space="preserve">для обучения математике 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 xml:space="preserve">(образовательные, вычислительные, измерительные сервисы) и проанализированы наиболее популярные </w:t>
      </w:r>
      <w:r w:rsidR="006E1A95" w:rsidRPr="00D86630">
        <w:rPr>
          <w:rFonts w:ascii="Times New Roman" w:hAnsi="Times New Roman"/>
          <w:i/>
          <w:color w:val="000000" w:themeColor="text1"/>
          <w:sz w:val="20"/>
        </w:rPr>
        <w:t>математические приложения</w:t>
      </w:r>
      <w:r w:rsidR="00923584" w:rsidRPr="00D86630">
        <w:rPr>
          <w:rFonts w:ascii="Times New Roman" w:hAnsi="Times New Roman"/>
          <w:i/>
          <w:color w:val="000000" w:themeColor="text1"/>
          <w:sz w:val="20"/>
        </w:rPr>
        <w:t>.</w:t>
      </w:r>
    </w:p>
    <w:p w:rsidR="00E65600" w:rsidRPr="00D86630" w:rsidRDefault="00E65600" w:rsidP="00E65600">
      <w:pPr>
        <w:spacing w:line="357" w:lineRule="auto"/>
        <w:ind w:left="115" w:right="111"/>
        <w:jc w:val="both"/>
        <w:rPr>
          <w:rFonts w:ascii="Times New Roman" w:hAnsi="Times New Roman"/>
          <w:b/>
          <w:i/>
          <w:color w:val="000000" w:themeColor="text1"/>
          <w:sz w:val="20"/>
        </w:rPr>
      </w:pPr>
      <w:r w:rsidRPr="00D86630">
        <w:rPr>
          <w:rFonts w:ascii="Times New Roman" w:hAnsi="Times New Roman"/>
          <w:b/>
          <w:i/>
          <w:color w:val="000000" w:themeColor="text1"/>
          <w:sz w:val="20"/>
        </w:rPr>
        <w:t xml:space="preserve">Ключевые слова: </w:t>
      </w:r>
      <w:r w:rsidR="00E07E86" w:rsidRPr="00D86630">
        <w:rPr>
          <w:rFonts w:ascii="Times New Roman" w:hAnsi="Times New Roman"/>
          <w:i/>
          <w:color w:val="000000" w:themeColor="text1"/>
          <w:sz w:val="20"/>
        </w:rPr>
        <w:t xml:space="preserve">мобильное обучение, мобильный сервис, мобильное приложение, </w:t>
      </w:r>
      <w:r w:rsidR="00D14FDA" w:rsidRPr="00D86630">
        <w:rPr>
          <w:rFonts w:ascii="Times New Roman" w:hAnsi="Times New Roman"/>
          <w:i/>
          <w:color w:val="000000" w:themeColor="text1"/>
          <w:sz w:val="20"/>
        </w:rPr>
        <w:t xml:space="preserve">математические дисциплины, </w:t>
      </w:r>
      <w:r w:rsidR="006E1A95" w:rsidRPr="00D86630">
        <w:rPr>
          <w:rFonts w:ascii="Times New Roman" w:hAnsi="Times New Roman"/>
          <w:i/>
          <w:color w:val="000000" w:themeColor="text1"/>
          <w:sz w:val="20"/>
        </w:rPr>
        <w:t xml:space="preserve">образовательный процесс, </w:t>
      </w:r>
      <w:r w:rsidR="00D14FDA" w:rsidRPr="00D86630">
        <w:rPr>
          <w:rFonts w:ascii="Times New Roman" w:hAnsi="Times New Roman"/>
          <w:i/>
          <w:color w:val="000000" w:themeColor="text1"/>
          <w:sz w:val="20"/>
        </w:rPr>
        <w:t>студент</w:t>
      </w:r>
      <w:r w:rsidRPr="00D86630">
        <w:rPr>
          <w:rFonts w:ascii="Times New Roman" w:hAnsi="Times New Roman"/>
          <w:i/>
          <w:color w:val="000000" w:themeColor="text1"/>
          <w:sz w:val="20"/>
        </w:rPr>
        <w:t>.</w:t>
      </w:r>
    </w:p>
    <w:p w:rsidR="00E65600" w:rsidRPr="00D86630" w:rsidRDefault="00E65600" w:rsidP="00E65600">
      <w:pPr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b/>
          <w:color w:val="000000" w:themeColor="text1"/>
          <w:sz w:val="20"/>
          <w:lang w:val="en-US"/>
        </w:rPr>
      </w:pPr>
      <w:r w:rsidRPr="00D86630">
        <w:rPr>
          <w:rFonts w:ascii="Arial Narrow" w:hAnsi="Arial Narrow"/>
          <w:b/>
          <w:color w:val="000000" w:themeColor="text1"/>
          <w:sz w:val="20"/>
          <w:lang w:val="en-US"/>
        </w:rPr>
        <w:t>Toktarova Vera Ivanovna</w:t>
      </w: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proofErr w:type="gramStart"/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>doctor</w:t>
      </w:r>
      <w:proofErr w:type="gramEnd"/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 xml:space="preserve"> of Pedagogical Sciences, Associate Professor</w:t>
      </w: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>Mari State University,</w:t>
      </w: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lastRenderedPageBreak/>
        <w:t>Yoshkar-Ola</w:t>
      </w: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b/>
          <w:color w:val="000000" w:themeColor="text1"/>
          <w:sz w:val="20"/>
          <w:lang w:val="en-US"/>
        </w:rPr>
      </w:pPr>
      <w:proofErr w:type="spellStart"/>
      <w:r w:rsidRPr="00D86630">
        <w:rPr>
          <w:rFonts w:ascii="Arial Narrow" w:hAnsi="Arial Narrow"/>
          <w:b/>
          <w:color w:val="000000" w:themeColor="text1"/>
          <w:sz w:val="20"/>
          <w:lang w:val="en-US"/>
        </w:rPr>
        <w:t>Shpak</w:t>
      </w:r>
      <w:proofErr w:type="spellEnd"/>
      <w:r w:rsidRPr="00D86630">
        <w:rPr>
          <w:rFonts w:ascii="Arial Narrow" w:hAnsi="Arial Narrow"/>
          <w:b/>
          <w:color w:val="000000" w:themeColor="text1"/>
          <w:sz w:val="20"/>
          <w:lang w:val="en-US"/>
        </w:rPr>
        <w:t xml:space="preserve"> Anna </w:t>
      </w:r>
      <w:proofErr w:type="spellStart"/>
      <w:r w:rsidRPr="00D86630">
        <w:rPr>
          <w:rFonts w:ascii="Arial Narrow" w:hAnsi="Arial Narrow"/>
          <w:b/>
          <w:color w:val="000000" w:themeColor="text1"/>
          <w:sz w:val="20"/>
          <w:lang w:val="en-US"/>
        </w:rPr>
        <w:t>Evgenevna</w:t>
      </w:r>
      <w:proofErr w:type="spellEnd"/>
    </w:p>
    <w:p w:rsidR="00923584" w:rsidRPr="00D86630" w:rsidRDefault="00923584" w:rsidP="00923584">
      <w:pPr>
        <w:spacing w:after="0" w:line="360" w:lineRule="auto"/>
        <w:ind w:firstLine="2402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proofErr w:type="gramStart"/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>senior</w:t>
      </w:r>
      <w:proofErr w:type="gramEnd"/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 xml:space="preserve"> lecturer</w:t>
      </w:r>
    </w:p>
    <w:p w:rsidR="00923584" w:rsidRPr="00D86630" w:rsidRDefault="00923584" w:rsidP="00923584">
      <w:pPr>
        <w:spacing w:after="0" w:line="360" w:lineRule="auto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>Mari State University,</w:t>
      </w:r>
    </w:p>
    <w:p w:rsidR="00923584" w:rsidRPr="00D86630" w:rsidRDefault="00923584" w:rsidP="00923584">
      <w:pPr>
        <w:spacing w:line="360" w:lineRule="auto"/>
        <w:ind w:left="1820" w:right="113" w:firstLine="2404"/>
        <w:jc w:val="right"/>
        <w:rPr>
          <w:rFonts w:ascii="Arial Narrow" w:hAnsi="Arial Narrow"/>
          <w:i/>
          <w:color w:val="000000" w:themeColor="text1"/>
          <w:sz w:val="20"/>
          <w:lang w:val="en-US"/>
        </w:rPr>
      </w:pPr>
      <w:r w:rsidRPr="00D86630">
        <w:rPr>
          <w:rFonts w:ascii="Arial Narrow" w:hAnsi="Arial Narrow"/>
          <w:i/>
          <w:color w:val="000000" w:themeColor="text1"/>
          <w:sz w:val="20"/>
          <w:lang w:val="en-US"/>
        </w:rPr>
        <w:t>Yoshkar-Ola</w:t>
      </w:r>
    </w:p>
    <w:p w:rsidR="00E65600" w:rsidRPr="00D86630" w:rsidRDefault="00E65600" w:rsidP="00E65600">
      <w:pPr>
        <w:rPr>
          <w:rFonts w:ascii="Arial Narrow" w:hAnsi="Arial Narrow"/>
          <w:i/>
          <w:color w:val="000000" w:themeColor="text1"/>
          <w:sz w:val="20"/>
          <w:szCs w:val="20"/>
          <w:lang w:val="en-US"/>
        </w:rPr>
      </w:pPr>
    </w:p>
    <w:p w:rsidR="00E65600" w:rsidRPr="00D86630" w:rsidRDefault="00B520BB" w:rsidP="00B520BB">
      <w:pPr>
        <w:spacing w:before="1"/>
        <w:ind w:right="107"/>
        <w:jc w:val="center"/>
        <w:rPr>
          <w:rFonts w:ascii="Arial Narrow" w:hAnsi="Arial Narrow"/>
          <w:color w:val="000000" w:themeColor="text1"/>
          <w:sz w:val="24"/>
          <w:szCs w:val="24"/>
          <w:lang w:val="en-US"/>
        </w:rPr>
      </w:pPr>
      <w:r w:rsidRPr="00D86630">
        <w:rPr>
          <w:rFonts w:ascii="Arial Narrow" w:hAnsi="Arial Narrow"/>
          <w:color w:val="000000" w:themeColor="text1"/>
          <w:sz w:val="24"/>
          <w:szCs w:val="24"/>
          <w:lang w:val="en-US"/>
        </w:rPr>
        <w:t>MOBILE SERVICES AND TOOLS IN TEACHING MATHEMATICS</w:t>
      </w:r>
    </w:p>
    <w:p w:rsidR="00E65600" w:rsidRPr="00D86630" w:rsidRDefault="00E65600" w:rsidP="00E65600">
      <w:pPr>
        <w:rPr>
          <w:rFonts w:ascii="Times New Roman" w:hAnsi="Times New Roman"/>
          <w:i/>
          <w:color w:val="000000" w:themeColor="text1"/>
          <w:sz w:val="20"/>
          <w:szCs w:val="20"/>
          <w:lang w:val="en-US"/>
        </w:rPr>
      </w:pPr>
    </w:p>
    <w:p w:rsidR="006E1A95" w:rsidRPr="00D86630" w:rsidRDefault="00E65600" w:rsidP="00E65600">
      <w:pPr>
        <w:spacing w:line="357" w:lineRule="auto"/>
        <w:ind w:left="115" w:right="111"/>
        <w:jc w:val="both"/>
        <w:rPr>
          <w:rFonts w:ascii="Times New Roman" w:hAnsi="Times New Roman"/>
          <w:i/>
          <w:color w:val="000000" w:themeColor="text1"/>
          <w:sz w:val="20"/>
          <w:lang w:val="en-US"/>
        </w:rPr>
      </w:pPr>
      <w:proofErr w:type="gramStart"/>
      <w:r w:rsidRPr="00D86630">
        <w:rPr>
          <w:rFonts w:ascii="Times New Roman" w:hAnsi="Times New Roman"/>
          <w:b/>
          <w:i/>
          <w:color w:val="000000" w:themeColor="text1"/>
          <w:sz w:val="20"/>
          <w:lang w:val="en-US"/>
        </w:rPr>
        <w:t>Annotation.</w:t>
      </w:r>
      <w:proofErr w:type="gramEnd"/>
      <w:r w:rsidRPr="00D86630">
        <w:rPr>
          <w:rFonts w:ascii="Times New Roman" w:hAnsi="Times New Roman"/>
          <w:b/>
          <w:i/>
          <w:color w:val="000000" w:themeColor="text1"/>
          <w:sz w:val="20"/>
          <w:lang w:val="en-US"/>
        </w:rPr>
        <w:t xml:space="preserve"> </w:t>
      </w:r>
      <w:r w:rsidR="006E1A95" w:rsidRPr="00D86630">
        <w:rPr>
          <w:rFonts w:ascii="Times New Roman" w:hAnsi="Times New Roman"/>
          <w:i/>
          <w:color w:val="000000" w:themeColor="text1"/>
          <w:sz w:val="20"/>
          <w:lang w:val="en-US"/>
        </w:rPr>
        <w:t>The article deals with issues related to the using the mobile mathematical services and tools in the educational process of higher education institutions.</w:t>
      </w:r>
      <w:r w:rsidR="006E1A95" w:rsidRPr="00D86630">
        <w:rPr>
          <w:color w:val="000000" w:themeColor="text1"/>
          <w:lang w:val="en-US"/>
        </w:rPr>
        <w:t xml:space="preserve"> </w:t>
      </w:r>
      <w:r w:rsidR="006E1A95" w:rsidRPr="00D86630">
        <w:rPr>
          <w:rFonts w:ascii="Times New Roman" w:hAnsi="Times New Roman"/>
          <w:i/>
          <w:color w:val="000000" w:themeColor="text1"/>
          <w:sz w:val="20"/>
          <w:lang w:val="en-US"/>
        </w:rPr>
        <w:t>The definitions and functional features of mobile services and applications are given.</w:t>
      </w:r>
      <w:r w:rsidR="006E1A95" w:rsidRPr="00D86630">
        <w:rPr>
          <w:color w:val="000000" w:themeColor="text1"/>
          <w:lang w:val="en-US"/>
        </w:rPr>
        <w:t xml:space="preserve"> </w:t>
      </w:r>
      <w:r w:rsidR="006E1A95" w:rsidRPr="00D86630">
        <w:rPr>
          <w:rFonts w:ascii="Times New Roman" w:hAnsi="Times New Roman"/>
          <w:i/>
          <w:color w:val="000000" w:themeColor="text1"/>
          <w:sz w:val="20"/>
          <w:lang w:val="en-US"/>
        </w:rPr>
        <w:t>The clustering of mobile services for teaching mathematics (educational, computing, measurement services) is presented and the most popular mathematical applications are analyzed.</w:t>
      </w:r>
    </w:p>
    <w:p w:rsidR="00E65600" w:rsidRPr="00D86630" w:rsidRDefault="00E65600" w:rsidP="00E65600">
      <w:pPr>
        <w:spacing w:line="357" w:lineRule="auto"/>
        <w:ind w:left="115" w:right="111"/>
        <w:jc w:val="both"/>
        <w:rPr>
          <w:rFonts w:ascii="Times New Roman" w:hAnsi="Times New Roman"/>
          <w:i/>
          <w:color w:val="000000" w:themeColor="text1"/>
          <w:sz w:val="20"/>
          <w:szCs w:val="20"/>
          <w:lang w:val="en-US"/>
        </w:rPr>
      </w:pPr>
      <w:r w:rsidRPr="00D86630">
        <w:rPr>
          <w:rFonts w:ascii="Times New Roman" w:hAnsi="Times New Roman"/>
          <w:b/>
          <w:i/>
          <w:color w:val="000000" w:themeColor="text1"/>
          <w:sz w:val="20"/>
          <w:lang w:val="en-US"/>
        </w:rPr>
        <w:t xml:space="preserve">Key words: </w:t>
      </w:r>
      <w:r w:rsidR="00740242" w:rsidRPr="00D86630">
        <w:rPr>
          <w:rFonts w:ascii="Times New Roman" w:hAnsi="Times New Roman"/>
          <w:i/>
          <w:color w:val="000000" w:themeColor="text1"/>
          <w:sz w:val="20"/>
          <w:lang w:val="en-US"/>
        </w:rPr>
        <w:t>mobile learning, mobile service, mobile application, mathematical disciplines, educational process, student.</w:t>
      </w:r>
    </w:p>
    <w:p w:rsidR="00D14FDA" w:rsidRPr="00D86630" w:rsidRDefault="00D14FDA" w:rsidP="00D14FDA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Сегодня реализация мобильного обучения является отдельным направлением  развития и применения цифровых технологий в высших учебных заведениях. Повседневное использование молодежью мобильных телефонов и гаджетов, которые могут быть применимы и в образовательных целях, в настоящее время является основным стимулом массового распространения мобильного </w:t>
      </w:r>
      <w:proofErr w:type="gramStart"/>
      <w:r w:rsidRPr="00D86630">
        <w:rPr>
          <w:rFonts w:ascii="Times New Roman" w:hAnsi="Times New Roman" w:cs="Times New Roman"/>
          <w:color w:val="000000" w:themeColor="text1"/>
        </w:rPr>
        <w:t>обучения по</w:t>
      </w:r>
      <w:proofErr w:type="gramEnd"/>
      <w:r w:rsidRPr="00D86630">
        <w:rPr>
          <w:rFonts w:ascii="Times New Roman" w:hAnsi="Times New Roman" w:cs="Times New Roman"/>
          <w:color w:val="000000" w:themeColor="text1"/>
        </w:rPr>
        <w:t xml:space="preserve"> всему миру. </w:t>
      </w:r>
    </w:p>
    <w:p w:rsidR="00882F6D" w:rsidRPr="00D86630" w:rsidRDefault="00D14FDA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Мобильные технологии трансформируют баланс между процессом обучения и участием обучающегося, предоставляя следующие принципиальные преимущества: 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882F6D" w:rsidRPr="00D86630" w:rsidRDefault="00882F6D" w:rsidP="00A32D41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lastRenderedPageBreak/>
        <w:t>повышение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вовлеченности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(формирование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удержание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интереса,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создание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безопасной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обстановки,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формирование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сообщества);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882F6D" w:rsidRPr="00D86630" w:rsidRDefault="00882F6D" w:rsidP="00A32D41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практико-ориентированное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обучение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(развитие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цифровых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мягких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навыков,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кейсовое</w:t>
      </w:r>
      <w:proofErr w:type="spellEnd"/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обучение,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погружение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в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комплексные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неоднозначные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темы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т.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д.);</w:t>
      </w:r>
    </w:p>
    <w:p w:rsidR="00882F6D" w:rsidRPr="00D86630" w:rsidRDefault="00882F6D" w:rsidP="00A32D41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учебная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аналитика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(создание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отчетности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учебном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прогрессе,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последующий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анализ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собранных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данных);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882F6D" w:rsidRPr="00D86630" w:rsidRDefault="00882F6D" w:rsidP="00A32D41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повышение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эффективности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обучения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(получение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немедленной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обратной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связи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D86630">
        <w:rPr>
          <w:rFonts w:ascii="Times New Roman" w:hAnsi="Times New Roman" w:cs="Times New Roman"/>
          <w:color w:val="000000" w:themeColor="text1"/>
        </w:rPr>
        <w:t>от</w:t>
      </w:r>
      <w:proofErr w:type="gramEnd"/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D86630">
        <w:rPr>
          <w:rFonts w:ascii="Times New Roman" w:hAnsi="Times New Roman" w:cs="Times New Roman"/>
          <w:color w:val="000000" w:themeColor="text1"/>
        </w:rPr>
        <w:t>обучающихся</w:t>
      </w:r>
      <w:proofErr w:type="gramEnd"/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своевременная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корректировка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образовательного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пути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и/или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учебного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D14FDA" w:rsidRPr="00D86630">
        <w:rPr>
          <w:rFonts w:ascii="Times New Roman" w:hAnsi="Times New Roman" w:cs="Times New Roman"/>
          <w:color w:val="000000" w:themeColor="text1"/>
        </w:rPr>
        <w:t>контента);</w:t>
      </w:r>
    </w:p>
    <w:p w:rsidR="00D14FDA" w:rsidRPr="00D86630" w:rsidRDefault="00D14FDA" w:rsidP="00D14FDA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расширение возможностей и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возможностей, в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т.ч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>. людям с ограниченными возможностями здоровья;</w:t>
      </w:r>
    </w:p>
    <w:p w:rsidR="00D14FDA" w:rsidRPr="00D86630" w:rsidRDefault="00D14FDA" w:rsidP="00D14FDA">
      <w:pPr>
        <w:pStyle w:val="a3"/>
        <w:numPr>
          <w:ilvl w:val="0"/>
          <w:numId w:val="2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развитие навыков и способностей к непрерывному обучению в течение жизни.</w:t>
      </w:r>
    </w:p>
    <w:p w:rsidR="00882F6D" w:rsidRPr="00D86630" w:rsidRDefault="00D14FDA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Н</w:t>
      </w:r>
      <w:r w:rsidR="00882F6D" w:rsidRPr="00D86630">
        <w:rPr>
          <w:rFonts w:ascii="Times New Roman" w:hAnsi="Times New Roman" w:cs="Times New Roman"/>
          <w:color w:val="000000" w:themeColor="text1"/>
        </w:rPr>
        <w:t>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при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уже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сложившейся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широкой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практике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применения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мобильных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устройств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в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целях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обучения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до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сих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пор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не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существует</w:t>
      </w:r>
      <w:r w:rsidR="00A44B73" w:rsidRPr="00D86630">
        <w:rPr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точного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определения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мобильного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обучения</w:t>
      </w:r>
      <w:r w:rsidR="00A44B73" w:rsidRPr="00D86630">
        <w:rPr>
          <w:rFonts w:ascii="Times New Roman" w:hAnsi="Times New Roman" w:cs="Times New Roman"/>
          <w:color w:val="000000" w:themeColor="text1"/>
        </w:rPr>
        <w:t xml:space="preserve"> [</w:t>
      </w:r>
      <w:r w:rsidR="00FF26A9" w:rsidRPr="00D86630">
        <w:rPr>
          <w:rFonts w:ascii="Times New Roman" w:hAnsi="Times New Roman" w:cs="Times New Roman"/>
          <w:color w:val="000000" w:themeColor="text1"/>
        </w:rPr>
        <w:t xml:space="preserve">1, </w:t>
      </w:r>
      <w:r w:rsidR="007E2AC9" w:rsidRPr="00D86630">
        <w:rPr>
          <w:rFonts w:ascii="Times New Roman" w:hAnsi="Times New Roman" w:cs="Times New Roman"/>
          <w:color w:val="000000" w:themeColor="text1"/>
        </w:rPr>
        <w:t>3</w:t>
      </w:r>
      <w:r w:rsidR="00A44B73" w:rsidRPr="00D86630">
        <w:rPr>
          <w:rFonts w:ascii="Times New Roman" w:hAnsi="Times New Roman" w:cs="Times New Roman"/>
          <w:color w:val="000000" w:themeColor="text1"/>
        </w:rPr>
        <w:t>]</w:t>
      </w:r>
      <w:r w:rsidR="00882F6D" w:rsidRPr="00D86630">
        <w:rPr>
          <w:rFonts w:ascii="Times New Roman" w:hAnsi="Times New Roman" w:cs="Times New Roman"/>
          <w:color w:val="000000" w:themeColor="text1"/>
        </w:rPr>
        <w:t>.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Одни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исследователи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считают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мобильное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обучение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эволюционным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ответвлением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от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электронного,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другие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спорят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насчет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того,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к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чему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относится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слово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«мобильный»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—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к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устройству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или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к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пользователю?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Многие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ассоциируют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мобильное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обучение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882F6D" w:rsidRPr="00D86630">
        <w:rPr>
          <w:rFonts w:ascii="Times New Roman" w:hAnsi="Times New Roman" w:cs="Times New Roman"/>
          <w:color w:val="000000" w:themeColor="text1"/>
        </w:rPr>
        <w:t>неформальным</w:t>
      </w:r>
      <w:proofErr w:type="gramEnd"/>
      <w:r w:rsidR="00882F6D" w:rsidRPr="00D86630">
        <w:rPr>
          <w:rFonts w:ascii="Times New Roman" w:hAnsi="Times New Roman" w:cs="Times New Roman"/>
          <w:color w:val="000000" w:themeColor="text1"/>
        </w:rPr>
        <w:t>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ситуативным,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персонализированным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82F6D" w:rsidRPr="00D86630">
        <w:rPr>
          <w:rFonts w:ascii="Times New Roman" w:hAnsi="Times New Roman" w:cs="Times New Roman"/>
          <w:color w:val="000000" w:themeColor="text1"/>
        </w:rPr>
        <w:t>или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882F6D" w:rsidRPr="00D86630">
        <w:rPr>
          <w:rFonts w:ascii="Times New Roman" w:hAnsi="Times New Roman" w:cs="Times New Roman"/>
          <w:color w:val="000000" w:themeColor="text1"/>
        </w:rPr>
        <w:t>микрообучением</w:t>
      </w:r>
      <w:proofErr w:type="spellEnd"/>
      <w:r w:rsidR="00882F6D" w:rsidRPr="00D86630">
        <w:rPr>
          <w:rFonts w:ascii="Times New Roman" w:hAnsi="Times New Roman" w:cs="Times New Roman"/>
          <w:color w:val="000000" w:themeColor="text1"/>
        </w:rPr>
        <w:t>.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CC37BA" w:rsidRPr="00D86630" w:rsidRDefault="00AE0EEC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lastRenderedPageBreak/>
        <w:t xml:space="preserve">По </w:t>
      </w:r>
      <w:r w:rsidR="00CC37BA" w:rsidRPr="00D86630">
        <w:rPr>
          <w:rFonts w:ascii="Times New Roman" w:hAnsi="Times New Roman" w:cs="Times New Roman"/>
          <w:color w:val="000000" w:themeColor="text1"/>
        </w:rPr>
        <w:t xml:space="preserve">нашему мнению, </w:t>
      </w:r>
      <w:r w:rsidRPr="00D86630">
        <w:rPr>
          <w:rFonts w:ascii="Times New Roman" w:hAnsi="Times New Roman" w:cs="Times New Roman"/>
          <w:color w:val="000000" w:themeColor="text1"/>
        </w:rPr>
        <w:t xml:space="preserve">мобильное обучение сегодня является не только одним из видов электронного обучения, а представляет собой обособленную форму, основанную на доступе к различным образовательным ресурсам и организации интерактивного взаимодействия и коммуникации </w:t>
      </w:r>
      <w:r w:rsidR="00FF26A9" w:rsidRPr="00D86630">
        <w:rPr>
          <w:rFonts w:ascii="Times New Roman" w:hAnsi="Times New Roman" w:cs="Times New Roman"/>
          <w:color w:val="000000" w:themeColor="text1"/>
        </w:rPr>
        <w:t>вне зависимости от времени и места обучения</w:t>
      </w:r>
      <w:r w:rsidR="00D14FDA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D23774" w:rsidRPr="00D86630">
        <w:rPr>
          <w:rFonts w:ascii="Times New Roman" w:hAnsi="Times New Roman" w:cs="Times New Roman"/>
          <w:color w:val="000000" w:themeColor="text1"/>
        </w:rPr>
        <w:t>[</w:t>
      </w:r>
      <w:r w:rsidR="007E2AC9" w:rsidRPr="00D86630">
        <w:rPr>
          <w:rFonts w:ascii="Times New Roman" w:hAnsi="Times New Roman" w:cs="Times New Roman"/>
          <w:color w:val="000000" w:themeColor="text1"/>
        </w:rPr>
        <w:t>5</w:t>
      </w:r>
      <w:r w:rsidR="00D23774" w:rsidRPr="00D86630">
        <w:rPr>
          <w:rFonts w:ascii="Times New Roman" w:hAnsi="Times New Roman" w:cs="Times New Roman"/>
          <w:color w:val="000000" w:themeColor="text1"/>
        </w:rPr>
        <w:t>]</w:t>
      </w:r>
      <w:r w:rsidRPr="00D86630">
        <w:rPr>
          <w:rFonts w:ascii="Times New Roman" w:hAnsi="Times New Roman" w:cs="Times New Roman"/>
          <w:color w:val="000000" w:themeColor="text1"/>
        </w:rPr>
        <w:t xml:space="preserve">. </w:t>
      </w:r>
      <w:r w:rsidR="00FF26A9" w:rsidRPr="00D86630">
        <w:rPr>
          <w:rFonts w:ascii="Times New Roman" w:hAnsi="Times New Roman" w:cs="Times New Roman"/>
          <w:color w:val="000000" w:themeColor="text1"/>
        </w:rPr>
        <w:t xml:space="preserve">Средством реализации мобильного обучения </w:t>
      </w:r>
      <w:r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FF26A9" w:rsidRPr="00D86630">
        <w:rPr>
          <w:rFonts w:ascii="Times New Roman" w:hAnsi="Times New Roman" w:cs="Times New Roman"/>
          <w:color w:val="000000" w:themeColor="text1"/>
        </w:rPr>
        <w:t xml:space="preserve">являются </w:t>
      </w:r>
      <w:r w:rsidRPr="00D86630">
        <w:rPr>
          <w:rFonts w:ascii="Times New Roman" w:hAnsi="Times New Roman" w:cs="Times New Roman"/>
          <w:color w:val="000000" w:themeColor="text1"/>
        </w:rPr>
        <w:t>мобильные сервисы</w:t>
      </w:r>
      <w:r w:rsidR="00FF26A9" w:rsidRPr="00D86630">
        <w:rPr>
          <w:rFonts w:ascii="Times New Roman" w:hAnsi="Times New Roman" w:cs="Times New Roman"/>
          <w:color w:val="000000" w:themeColor="text1"/>
        </w:rPr>
        <w:t xml:space="preserve"> и приложения. </w:t>
      </w:r>
    </w:p>
    <w:p w:rsidR="00FF26A9" w:rsidRPr="00D86630" w:rsidRDefault="00FF26A9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i/>
          <w:color w:val="000000" w:themeColor="text1"/>
        </w:rPr>
      </w:pPr>
      <w:r w:rsidRPr="00D86630">
        <w:rPr>
          <w:rFonts w:ascii="Times New Roman" w:hAnsi="Times New Roman" w:cs="Times New Roman"/>
          <w:i/>
          <w:color w:val="000000" w:themeColor="text1"/>
        </w:rPr>
        <w:t>Мобильный сервис (приложение) – это:</w:t>
      </w:r>
    </w:p>
    <w:p w:rsidR="00711D91" w:rsidRPr="00D86630" w:rsidRDefault="00711D91" w:rsidP="00711D9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программа, которая установлена на той или иной платформе, обладает определённым набором функций и позволяет выполнять различные действия</w:t>
      </w:r>
      <w:r w:rsidR="00680588" w:rsidRPr="00D86630">
        <w:rPr>
          <w:rFonts w:ascii="Times New Roman" w:hAnsi="Times New Roman" w:cs="Times New Roman"/>
          <w:color w:val="000000" w:themeColor="text1"/>
        </w:rPr>
        <w:t xml:space="preserve"> [</w:t>
      </w:r>
      <w:r w:rsidR="007E2AC9" w:rsidRPr="00D86630">
        <w:rPr>
          <w:rFonts w:ascii="Times New Roman" w:hAnsi="Times New Roman" w:cs="Times New Roman"/>
          <w:color w:val="000000" w:themeColor="text1"/>
        </w:rPr>
        <w:t>6</w:t>
      </w:r>
      <w:r w:rsidR="00680588" w:rsidRPr="00D86630">
        <w:rPr>
          <w:rFonts w:ascii="Times New Roman" w:hAnsi="Times New Roman" w:cs="Times New Roman"/>
          <w:color w:val="000000" w:themeColor="text1"/>
        </w:rPr>
        <w:t>]</w:t>
      </w:r>
      <w:r w:rsidRPr="00D86630">
        <w:rPr>
          <w:rFonts w:ascii="Times New Roman" w:hAnsi="Times New Roman" w:cs="Times New Roman"/>
          <w:color w:val="000000" w:themeColor="text1"/>
        </w:rPr>
        <w:t>;</w:t>
      </w:r>
    </w:p>
    <w:p w:rsidR="00711D91" w:rsidRPr="00D86630" w:rsidRDefault="00711D91" w:rsidP="00711D9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разработанное программное обеспечение, предназначенное для функционирования на смартфонах, планшетных компьютерах и других мобильных устройствах</w:t>
      </w:r>
      <w:r w:rsidR="00680588" w:rsidRPr="00D86630">
        <w:rPr>
          <w:rFonts w:ascii="Times New Roman" w:hAnsi="Times New Roman" w:cs="Times New Roman"/>
          <w:color w:val="000000" w:themeColor="text1"/>
        </w:rPr>
        <w:t xml:space="preserve"> [</w:t>
      </w:r>
      <w:r w:rsidR="007E2AC9" w:rsidRPr="00D86630">
        <w:rPr>
          <w:rFonts w:ascii="Times New Roman" w:hAnsi="Times New Roman" w:cs="Times New Roman"/>
          <w:color w:val="000000" w:themeColor="text1"/>
        </w:rPr>
        <w:t>2</w:t>
      </w:r>
      <w:r w:rsidR="00680588" w:rsidRPr="00D86630">
        <w:rPr>
          <w:rFonts w:ascii="Times New Roman" w:hAnsi="Times New Roman" w:cs="Times New Roman"/>
          <w:color w:val="000000" w:themeColor="text1"/>
        </w:rPr>
        <w:t>]</w:t>
      </w:r>
      <w:r w:rsidRPr="00D86630">
        <w:rPr>
          <w:rFonts w:ascii="Times New Roman" w:hAnsi="Times New Roman" w:cs="Times New Roman"/>
          <w:color w:val="000000" w:themeColor="text1"/>
        </w:rPr>
        <w:t>.</w:t>
      </w:r>
    </w:p>
    <w:p w:rsidR="00711D91" w:rsidRPr="00D86630" w:rsidRDefault="00711D91" w:rsidP="00726E2F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Мобильный образовательный сервис является достаточно удобным, так как в </w:t>
      </w:r>
      <w:r w:rsidR="00E0095A" w:rsidRPr="00D86630">
        <w:rPr>
          <w:rFonts w:ascii="Times New Roman" w:hAnsi="Times New Roman" w:cs="Times New Roman"/>
          <w:color w:val="000000" w:themeColor="text1"/>
        </w:rPr>
        <w:t xml:space="preserve">рамках </w:t>
      </w:r>
      <w:r w:rsidRPr="00D86630">
        <w:rPr>
          <w:rFonts w:ascii="Times New Roman" w:hAnsi="Times New Roman" w:cs="Times New Roman"/>
          <w:color w:val="000000" w:themeColor="text1"/>
        </w:rPr>
        <w:t>одной программ</w:t>
      </w:r>
      <w:r w:rsidR="00E0095A" w:rsidRPr="00D86630">
        <w:rPr>
          <w:rFonts w:ascii="Times New Roman" w:hAnsi="Times New Roman" w:cs="Times New Roman"/>
          <w:color w:val="000000" w:themeColor="text1"/>
        </w:rPr>
        <w:t>ы</w:t>
      </w:r>
      <w:r w:rsidRPr="00D86630">
        <w:rPr>
          <w:rFonts w:ascii="Times New Roman" w:hAnsi="Times New Roman" w:cs="Times New Roman"/>
          <w:color w:val="000000" w:themeColor="text1"/>
        </w:rPr>
        <w:t xml:space="preserve"> обучающийся имеет возможность получить множество удобно структурированных </w:t>
      </w:r>
      <w:r w:rsidR="00E0095A" w:rsidRPr="00D86630">
        <w:rPr>
          <w:rFonts w:ascii="Times New Roman" w:hAnsi="Times New Roman" w:cs="Times New Roman"/>
          <w:color w:val="000000" w:themeColor="text1"/>
        </w:rPr>
        <w:t>инструментов</w:t>
      </w:r>
      <w:r w:rsidRPr="00D86630">
        <w:rPr>
          <w:rFonts w:ascii="Times New Roman" w:hAnsi="Times New Roman" w:cs="Times New Roman"/>
          <w:color w:val="000000" w:themeColor="text1"/>
        </w:rPr>
        <w:t xml:space="preserve">. </w:t>
      </w:r>
      <w:r w:rsidR="00E22F5A" w:rsidRPr="00D86630">
        <w:rPr>
          <w:rFonts w:ascii="Times New Roman" w:hAnsi="Times New Roman" w:cs="Times New Roman"/>
          <w:color w:val="000000" w:themeColor="text1"/>
        </w:rPr>
        <w:t xml:space="preserve">За счет интерактивности </w:t>
      </w:r>
      <w:r w:rsidR="00E0095A" w:rsidRPr="00D86630">
        <w:rPr>
          <w:rFonts w:ascii="Times New Roman" w:hAnsi="Times New Roman" w:cs="Times New Roman"/>
          <w:color w:val="000000" w:themeColor="text1"/>
        </w:rPr>
        <w:t>мобильные</w:t>
      </w:r>
      <w:r w:rsidR="00E22F5A" w:rsidRPr="00D86630">
        <w:rPr>
          <w:rFonts w:ascii="Times New Roman" w:hAnsi="Times New Roman" w:cs="Times New Roman"/>
          <w:color w:val="000000" w:themeColor="text1"/>
        </w:rPr>
        <w:t xml:space="preserve"> сервисы позволяют </w:t>
      </w:r>
      <w:proofErr w:type="gramStart"/>
      <w:r w:rsidR="00E22F5A" w:rsidRPr="00D86630">
        <w:rPr>
          <w:rFonts w:ascii="Times New Roman" w:hAnsi="Times New Roman" w:cs="Times New Roman"/>
          <w:color w:val="000000" w:themeColor="text1"/>
        </w:rPr>
        <w:t>обучающимся</w:t>
      </w:r>
      <w:proofErr w:type="gramEnd"/>
      <w:r w:rsidR="00E22F5A" w:rsidRPr="00D86630">
        <w:rPr>
          <w:rFonts w:ascii="Times New Roman" w:hAnsi="Times New Roman" w:cs="Times New Roman"/>
          <w:color w:val="000000" w:themeColor="text1"/>
        </w:rPr>
        <w:t xml:space="preserve"> получать практически мгновенный отклик на свои действия. </w:t>
      </w:r>
    </w:p>
    <w:p w:rsidR="00D82AA1" w:rsidRPr="00D86630" w:rsidRDefault="00F24ABF" w:rsidP="005050C5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В основном </w:t>
      </w:r>
      <w:r w:rsidR="00E0095A" w:rsidRPr="00D86630">
        <w:rPr>
          <w:rFonts w:ascii="Times New Roman" w:hAnsi="Times New Roman" w:cs="Times New Roman"/>
          <w:color w:val="000000" w:themeColor="text1"/>
        </w:rPr>
        <w:t xml:space="preserve">мобильные </w:t>
      </w:r>
      <w:r w:rsidRPr="00D86630">
        <w:rPr>
          <w:rFonts w:ascii="Times New Roman" w:hAnsi="Times New Roman" w:cs="Times New Roman"/>
          <w:color w:val="000000" w:themeColor="text1"/>
        </w:rPr>
        <w:t>образовательные сервисы делятся на два типа – это площадка для обучения или приложение-инструмент. Например, к площадк</w:t>
      </w:r>
      <w:r w:rsidR="00E0095A" w:rsidRPr="00D86630">
        <w:rPr>
          <w:rFonts w:ascii="Times New Roman" w:hAnsi="Times New Roman" w:cs="Times New Roman"/>
          <w:color w:val="000000" w:themeColor="text1"/>
        </w:rPr>
        <w:t>ам</w:t>
      </w:r>
      <w:r w:rsidRPr="00D86630">
        <w:rPr>
          <w:rFonts w:ascii="Times New Roman" w:hAnsi="Times New Roman" w:cs="Times New Roman"/>
          <w:color w:val="000000" w:themeColor="text1"/>
        </w:rPr>
        <w:t xml:space="preserve"> можно отнести приложения для изучения ан</w:t>
      </w:r>
      <w:r w:rsidR="00E0095A" w:rsidRPr="00D86630">
        <w:rPr>
          <w:rFonts w:ascii="Times New Roman" w:hAnsi="Times New Roman" w:cs="Times New Roman"/>
          <w:color w:val="000000" w:themeColor="text1"/>
        </w:rPr>
        <w:t xml:space="preserve">атомии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Anatomy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 4D</w:t>
      </w:r>
      <w:r w:rsidR="00E0095A" w:rsidRPr="00D86630">
        <w:rPr>
          <w:rFonts w:ascii="Times New Roman" w:hAnsi="Times New Roman" w:cs="Times New Roman"/>
          <w:color w:val="000000" w:themeColor="text1"/>
        </w:rPr>
        <w:t xml:space="preserve"> с возможностью</w:t>
      </w:r>
      <w:r w:rsidR="006C1A7C" w:rsidRPr="00D86630">
        <w:rPr>
          <w:rFonts w:ascii="Times New Roman" w:hAnsi="Times New Roman" w:cs="Times New Roman"/>
          <w:color w:val="000000" w:themeColor="text1"/>
        </w:rPr>
        <w:t xml:space="preserve"> в формате трехмерного изображения рассмотреть </w:t>
      </w:r>
      <w:r w:rsidR="00E0095A" w:rsidRPr="00D86630">
        <w:rPr>
          <w:rFonts w:ascii="Times New Roman" w:hAnsi="Times New Roman" w:cs="Times New Roman"/>
          <w:color w:val="000000" w:themeColor="text1"/>
        </w:rPr>
        <w:t>и изучить органы</w:t>
      </w:r>
      <w:r w:rsidR="006C1A7C" w:rsidRPr="00D86630">
        <w:rPr>
          <w:rFonts w:ascii="Times New Roman" w:hAnsi="Times New Roman" w:cs="Times New Roman"/>
          <w:color w:val="000000" w:themeColor="text1"/>
        </w:rPr>
        <w:t xml:space="preserve"> человека</w:t>
      </w:r>
      <w:r w:rsidR="00E0095A" w:rsidRPr="00D86630">
        <w:rPr>
          <w:rFonts w:ascii="Times New Roman" w:hAnsi="Times New Roman" w:cs="Times New Roman"/>
          <w:color w:val="000000" w:themeColor="text1"/>
        </w:rPr>
        <w:t xml:space="preserve">; сервис </w:t>
      </w:r>
      <w:r w:rsidR="006C1A7C" w:rsidRPr="00D86630">
        <w:rPr>
          <w:rFonts w:ascii="Times New Roman" w:hAnsi="Times New Roman" w:cs="Times New Roman"/>
          <w:color w:val="000000" w:themeColor="text1"/>
        </w:rPr>
        <w:t xml:space="preserve">для </w:t>
      </w:r>
      <w:r w:rsidR="00E0095A" w:rsidRPr="00D86630">
        <w:rPr>
          <w:rFonts w:ascii="Times New Roman" w:hAnsi="Times New Roman" w:cs="Times New Roman"/>
          <w:color w:val="000000" w:themeColor="text1"/>
        </w:rPr>
        <w:t>обучения</w:t>
      </w:r>
      <w:r w:rsidR="006C1A7C" w:rsidRPr="00D86630">
        <w:rPr>
          <w:rFonts w:ascii="Times New Roman" w:hAnsi="Times New Roman" w:cs="Times New Roman"/>
          <w:color w:val="000000" w:themeColor="text1"/>
        </w:rPr>
        <w:t xml:space="preserve"> искусств</w:t>
      </w:r>
      <w:r w:rsidR="00E0095A" w:rsidRPr="00D86630">
        <w:rPr>
          <w:rFonts w:ascii="Times New Roman" w:hAnsi="Times New Roman" w:cs="Times New Roman"/>
          <w:color w:val="000000" w:themeColor="text1"/>
        </w:rPr>
        <w:t>у</w:t>
      </w:r>
      <w:r w:rsidR="006C1A7C" w:rsidRPr="00D86630">
        <w:rPr>
          <w:rFonts w:ascii="Times New Roman" w:hAnsi="Times New Roman" w:cs="Times New Roman"/>
          <w:color w:val="000000" w:themeColor="text1"/>
        </w:rPr>
        <w:t xml:space="preserve"> A.R.T.S.Y, в котором собраны более ста тысяч произведений.</w:t>
      </w:r>
      <w:r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E22F5A" w:rsidRPr="00D86630" w:rsidRDefault="00D82AA1" w:rsidP="005050C5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lastRenderedPageBreak/>
        <w:t xml:space="preserve">По данным аналитики сегодня </w:t>
      </w:r>
      <w:r w:rsidR="00A36F58" w:rsidRPr="00D86630">
        <w:rPr>
          <w:rFonts w:ascii="Times New Roman" w:hAnsi="Times New Roman" w:cs="Times New Roman"/>
          <w:color w:val="000000" w:themeColor="text1"/>
        </w:rPr>
        <w:t xml:space="preserve">существует </w:t>
      </w:r>
      <w:r w:rsidR="005050C5" w:rsidRPr="00D86630">
        <w:rPr>
          <w:rFonts w:ascii="Times New Roman" w:hAnsi="Times New Roman" w:cs="Times New Roman"/>
          <w:color w:val="000000" w:themeColor="text1"/>
        </w:rPr>
        <w:t>более 3 млн. приложений и эта цифра с каждым годом только растет</w:t>
      </w:r>
      <w:r w:rsidR="00C72A35" w:rsidRPr="00D86630">
        <w:rPr>
          <w:rFonts w:ascii="Times New Roman" w:hAnsi="Times New Roman" w:cs="Times New Roman"/>
          <w:color w:val="000000" w:themeColor="text1"/>
        </w:rPr>
        <w:t xml:space="preserve"> [</w:t>
      </w:r>
      <w:r w:rsidR="007E2AC9" w:rsidRPr="00D86630">
        <w:rPr>
          <w:rFonts w:ascii="Times New Roman" w:hAnsi="Times New Roman" w:cs="Times New Roman"/>
          <w:color w:val="000000" w:themeColor="text1"/>
        </w:rPr>
        <w:t>4</w:t>
      </w:r>
      <w:r w:rsidR="00C72A35" w:rsidRPr="00D86630">
        <w:rPr>
          <w:rFonts w:ascii="Times New Roman" w:hAnsi="Times New Roman" w:cs="Times New Roman"/>
          <w:color w:val="000000" w:themeColor="text1"/>
        </w:rPr>
        <w:t>]</w:t>
      </w:r>
      <w:r w:rsidR="005050C5" w:rsidRPr="00D86630">
        <w:rPr>
          <w:rFonts w:ascii="Times New Roman" w:hAnsi="Times New Roman" w:cs="Times New Roman"/>
          <w:color w:val="000000" w:themeColor="text1"/>
        </w:rPr>
        <w:t>, среди них значительн</w:t>
      </w:r>
      <w:r w:rsidRPr="00D86630">
        <w:rPr>
          <w:rFonts w:ascii="Times New Roman" w:hAnsi="Times New Roman" w:cs="Times New Roman"/>
          <w:color w:val="000000" w:themeColor="text1"/>
        </w:rPr>
        <w:t>ую</w:t>
      </w:r>
      <w:r w:rsidR="005050C5" w:rsidRPr="00D86630">
        <w:rPr>
          <w:rFonts w:ascii="Times New Roman" w:hAnsi="Times New Roman" w:cs="Times New Roman"/>
          <w:color w:val="000000" w:themeColor="text1"/>
        </w:rPr>
        <w:t xml:space="preserve"> дол</w:t>
      </w:r>
      <w:r w:rsidRPr="00D86630">
        <w:rPr>
          <w:rFonts w:ascii="Times New Roman" w:hAnsi="Times New Roman" w:cs="Times New Roman"/>
          <w:color w:val="000000" w:themeColor="text1"/>
        </w:rPr>
        <w:t>ю</w:t>
      </w:r>
      <w:r w:rsidR="005050C5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занимают</w:t>
      </w:r>
      <w:r w:rsidR="005050C5" w:rsidRPr="00D86630">
        <w:rPr>
          <w:rFonts w:ascii="Times New Roman" w:hAnsi="Times New Roman" w:cs="Times New Roman"/>
          <w:color w:val="000000" w:themeColor="text1"/>
        </w:rPr>
        <w:t xml:space="preserve"> образовательны</w:t>
      </w:r>
      <w:r w:rsidRPr="00D86630">
        <w:rPr>
          <w:rFonts w:ascii="Times New Roman" w:hAnsi="Times New Roman" w:cs="Times New Roman"/>
          <w:color w:val="000000" w:themeColor="text1"/>
        </w:rPr>
        <w:t xml:space="preserve">е сервисы по всем областям, в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т.ч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. и по математике. </w:t>
      </w:r>
      <w:r w:rsidR="005050C5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43435E" w:rsidRPr="00D86630" w:rsidRDefault="0043435E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Проанализировав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рынок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мобильных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сервисов</w:t>
      </w:r>
      <w:r w:rsidR="00D82AA1" w:rsidRPr="00D86630">
        <w:rPr>
          <w:rFonts w:ascii="Times New Roman" w:hAnsi="Times New Roman" w:cs="Times New Roman"/>
          <w:color w:val="000000" w:themeColor="text1"/>
        </w:rPr>
        <w:t xml:space="preserve"> по математическим дисциплинам</w:t>
      </w:r>
      <w:r w:rsidRPr="00D86630">
        <w:rPr>
          <w:rFonts w:ascii="Times New Roman" w:hAnsi="Times New Roman" w:cs="Times New Roman"/>
          <w:color w:val="000000" w:themeColor="text1"/>
        </w:rPr>
        <w:t>,</w:t>
      </w:r>
      <w:r w:rsidR="00D82AA1" w:rsidRPr="00D86630">
        <w:rPr>
          <w:rFonts w:ascii="Times New Roman" w:hAnsi="Times New Roman" w:cs="Times New Roman"/>
          <w:color w:val="000000" w:themeColor="text1"/>
        </w:rPr>
        <w:t xml:space="preserve"> можно объединить их в следующие функциональные группы</w:t>
      </w:r>
      <w:r w:rsidR="00997B24" w:rsidRPr="00D86630">
        <w:rPr>
          <w:rFonts w:ascii="Times New Roman" w:hAnsi="Times New Roman" w:cs="Times New Roman"/>
          <w:color w:val="000000" w:themeColor="text1"/>
        </w:rPr>
        <w:t>:</w:t>
      </w:r>
    </w:p>
    <w:p w:rsidR="00001F5A" w:rsidRPr="00D86630" w:rsidRDefault="00001F5A" w:rsidP="00001F5A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образовательные</w:t>
      </w:r>
      <w:r w:rsidR="00D82AA1" w:rsidRPr="00D86630">
        <w:rPr>
          <w:rFonts w:ascii="Times New Roman" w:hAnsi="Times New Roman" w:cs="Times New Roman"/>
          <w:color w:val="000000" w:themeColor="text1"/>
        </w:rPr>
        <w:t>;</w:t>
      </w:r>
      <w:r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001F5A" w:rsidRPr="00D86630" w:rsidRDefault="00001F5A" w:rsidP="00001F5A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вычислительные</w:t>
      </w:r>
      <w:r w:rsidR="00D82AA1" w:rsidRPr="00D86630">
        <w:rPr>
          <w:rFonts w:ascii="Times New Roman" w:hAnsi="Times New Roman" w:cs="Times New Roman"/>
          <w:color w:val="000000" w:themeColor="text1"/>
        </w:rPr>
        <w:t>;</w:t>
      </w:r>
    </w:p>
    <w:p w:rsidR="00001F5A" w:rsidRPr="00D86630" w:rsidRDefault="00E828A3" w:rsidP="00001F5A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измерительные.</w:t>
      </w:r>
    </w:p>
    <w:p w:rsidR="00E828A3" w:rsidRPr="00D86630" w:rsidRDefault="00E828A3" w:rsidP="00E828A3">
      <w:pPr>
        <w:spacing w:after="0" w:line="360" w:lineRule="auto"/>
        <w:ind w:firstLine="425"/>
        <w:jc w:val="both"/>
        <w:rPr>
          <w:rFonts w:ascii="Times New Roman" w:hAnsi="Times New Roman" w:cs="Times New Roman"/>
          <w:b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К </w:t>
      </w:r>
      <w:r w:rsidRPr="00D86630">
        <w:rPr>
          <w:rFonts w:ascii="Times New Roman" w:hAnsi="Times New Roman" w:cs="Times New Roman"/>
          <w:i/>
          <w:color w:val="000000" w:themeColor="text1"/>
        </w:rPr>
        <w:t>образовательной группе</w:t>
      </w:r>
      <w:r w:rsidRPr="00D86630">
        <w:rPr>
          <w:rFonts w:ascii="Times New Roman" w:hAnsi="Times New Roman" w:cs="Times New Roman"/>
          <w:color w:val="000000" w:themeColor="text1"/>
        </w:rPr>
        <w:t xml:space="preserve"> можно отнести образовательные математические платформы или мобильные справочники. Данные сервисы представляют собой «</w:t>
      </w:r>
      <w:r w:rsidR="00D82AA1" w:rsidRPr="00D86630">
        <w:rPr>
          <w:rFonts w:ascii="Times New Roman" w:hAnsi="Times New Roman" w:cs="Times New Roman"/>
          <w:color w:val="000000" w:themeColor="text1"/>
        </w:rPr>
        <w:t>персональную</w:t>
      </w:r>
      <w:r w:rsidRPr="00D86630">
        <w:rPr>
          <w:rFonts w:ascii="Times New Roman" w:hAnsi="Times New Roman" w:cs="Times New Roman"/>
          <w:color w:val="000000" w:themeColor="text1"/>
        </w:rPr>
        <w:t xml:space="preserve"> школу» с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видеоур</w:t>
      </w:r>
      <w:r w:rsidR="00D82AA1" w:rsidRPr="00D86630">
        <w:rPr>
          <w:rFonts w:ascii="Times New Roman" w:hAnsi="Times New Roman" w:cs="Times New Roman"/>
          <w:color w:val="000000" w:themeColor="text1"/>
        </w:rPr>
        <w:t>оками</w:t>
      </w:r>
      <w:proofErr w:type="spellEnd"/>
      <w:r w:rsidR="00D82AA1" w:rsidRPr="00D86630">
        <w:rPr>
          <w:rFonts w:ascii="Times New Roman" w:hAnsi="Times New Roman" w:cs="Times New Roman"/>
          <w:color w:val="000000" w:themeColor="text1"/>
        </w:rPr>
        <w:t xml:space="preserve">, тестами и тренажерами, </w:t>
      </w:r>
      <w:r w:rsidRPr="00D86630">
        <w:rPr>
          <w:rFonts w:ascii="Times New Roman" w:hAnsi="Times New Roman" w:cs="Times New Roman"/>
          <w:color w:val="000000" w:themeColor="text1"/>
        </w:rPr>
        <w:t>задания</w:t>
      </w:r>
      <w:r w:rsidR="00D82AA1" w:rsidRPr="00D86630">
        <w:rPr>
          <w:rFonts w:ascii="Times New Roman" w:hAnsi="Times New Roman" w:cs="Times New Roman"/>
          <w:color w:val="000000" w:themeColor="text1"/>
        </w:rPr>
        <w:t xml:space="preserve">ми в </w:t>
      </w:r>
      <w:r w:rsidRPr="00D86630">
        <w:rPr>
          <w:rFonts w:ascii="Times New Roman" w:hAnsi="Times New Roman" w:cs="Times New Roman"/>
          <w:color w:val="000000" w:themeColor="text1"/>
        </w:rPr>
        <w:t xml:space="preserve">интерактивных тетрадях. Все выполненные задания проверяются сервисами автоматически, после чего педагогу открываются данные с результатами. </w:t>
      </w:r>
      <w:r w:rsidR="00241DE5" w:rsidRPr="00D86630">
        <w:rPr>
          <w:rFonts w:ascii="Times New Roman" w:hAnsi="Times New Roman" w:cs="Times New Roman"/>
          <w:color w:val="000000" w:themeColor="text1"/>
        </w:rPr>
        <w:t>В некоторых приложениях с</w:t>
      </w:r>
      <w:r w:rsidR="00D82AA1" w:rsidRPr="00D86630">
        <w:rPr>
          <w:rFonts w:ascii="Times New Roman" w:hAnsi="Times New Roman" w:cs="Times New Roman"/>
          <w:color w:val="000000" w:themeColor="text1"/>
        </w:rPr>
        <w:t>уществует возможность адапти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ровать материал под индивидуальные особенности и предпочтения обучающихся. </w:t>
      </w:r>
      <w:r w:rsidR="00144210" w:rsidRPr="00D86630">
        <w:rPr>
          <w:rFonts w:ascii="Times New Roman" w:hAnsi="Times New Roman" w:cs="Times New Roman"/>
          <w:color w:val="000000" w:themeColor="text1"/>
        </w:rPr>
        <w:t>Наиболее популярным</w:t>
      </w:r>
      <w:r w:rsidR="00241DE5" w:rsidRPr="00D86630">
        <w:rPr>
          <w:rFonts w:ascii="Times New Roman" w:hAnsi="Times New Roman" w:cs="Times New Roman"/>
          <w:color w:val="000000" w:themeColor="text1"/>
        </w:rPr>
        <w:t>и</w:t>
      </w:r>
      <w:r w:rsidR="00144210" w:rsidRPr="00D86630">
        <w:rPr>
          <w:rFonts w:ascii="Times New Roman" w:hAnsi="Times New Roman" w:cs="Times New Roman"/>
          <w:color w:val="000000" w:themeColor="text1"/>
        </w:rPr>
        <w:t xml:space="preserve"> из данной </w:t>
      </w:r>
      <w:r w:rsidR="00241DE5" w:rsidRPr="00D86630">
        <w:rPr>
          <w:rFonts w:ascii="Times New Roman" w:hAnsi="Times New Roman" w:cs="Times New Roman"/>
          <w:color w:val="000000" w:themeColor="text1"/>
        </w:rPr>
        <w:t>группы</w:t>
      </w:r>
      <w:r w:rsidR="00144210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>сервисов</w:t>
      </w:r>
      <w:r w:rsidR="00144210" w:rsidRPr="00D86630">
        <w:rPr>
          <w:rFonts w:ascii="Times New Roman" w:hAnsi="Times New Roman" w:cs="Times New Roman"/>
          <w:color w:val="000000" w:themeColor="text1"/>
        </w:rPr>
        <w:t xml:space="preserve"> явля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ются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Math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theory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hyperlink r:id="rId9" w:tgtFrame="_blank" w:history="1">
        <w:proofErr w:type="spellStart"/>
        <w:r w:rsidR="00241DE5" w:rsidRPr="00D86630">
          <w:rPr>
            <w:rFonts w:ascii="Times New Roman" w:hAnsi="Times New Roman" w:cs="Times New Roman"/>
            <w:color w:val="000000" w:themeColor="text1"/>
          </w:rPr>
          <w:t>Buzzmath</w:t>
        </w:r>
        <w:proofErr w:type="spellEnd"/>
      </w:hyperlink>
      <w:r w:rsidR="00241DE5" w:rsidRPr="00D86630">
        <w:rPr>
          <w:rFonts w:ascii="Times New Roman" w:hAnsi="Times New Roman" w:cs="Times New Roman"/>
          <w:color w:val="000000" w:themeColor="text1"/>
        </w:rPr>
        <w:t>,</w:t>
      </w:r>
      <w:r w:rsidR="00241DE5" w:rsidRPr="00D86630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bCs/>
          <w:color w:val="000000" w:themeColor="text1"/>
        </w:rPr>
        <w:t xml:space="preserve">01math,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Khan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Academy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Photomath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Socratic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Mathpix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MalMath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Mathway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hyperlink r:id="rId10" w:tgtFrame="_blank" w:history="1">
        <w:proofErr w:type="spellStart"/>
        <w:r w:rsidR="00241DE5" w:rsidRPr="00D86630">
          <w:rPr>
            <w:rFonts w:ascii="Times New Roman" w:hAnsi="Times New Roman" w:cs="Times New Roman"/>
            <w:color w:val="000000" w:themeColor="text1"/>
          </w:rPr>
          <w:t>WolframAlpha</w:t>
        </w:r>
        <w:proofErr w:type="spellEnd"/>
      </w:hyperlink>
      <w:r w:rsidR="00241DE5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241DE5" w:rsidRPr="00D86630">
        <w:rPr>
          <w:rFonts w:ascii="Times New Roman" w:hAnsi="Times New Roman" w:cs="Times New Roman"/>
          <w:color w:val="000000" w:themeColor="text1"/>
        </w:rPr>
        <w:t>Geometryx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 и др.</w:t>
      </w:r>
    </w:p>
    <w:p w:rsidR="00FA1431" w:rsidRPr="00D86630" w:rsidRDefault="00FA1431" w:rsidP="00FA143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i/>
          <w:color w:val="000000" w:themeColor="text1"/>
        </w:rPr>
        <w:t>Вычислительная группа</w:t>
      </w:r>
      <w:r w:rsidRPr="00D86630">
        <w:rPr>
          <w:rFonts w:ascii="Times New Roman" w:hAnsi="Times New Roman" w:cs="Times New Roman"/>
          <w:color w:val="000000" w:themeColor="text1"/>
        </w:rPr>
        <w:t xml:space="preserve"> представлена </w:t>
      </w:r>
      <w:r w:rsidR="00241DE5" w:rsidRPr="00D86630">
        <w:rPr>
          <w:rFonts w:ascii="Times New Roman" w:hAnsi="Times New Roman" w:cs="Times New Roman"/>
          <w:color w:val="000000" w:themeColor="text1"/>
        </w:rPr>
        <w:t>более широкой разновидностью</w:t>
      </w:r>
      <w:r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мобильных </w:t>
      </w:r>
      <w:r w:rsidRPr="00D86630">
        <w:rPr>
          <w:rFonts w:ascii="Times New Roman" w:hAnsi="Times New Roman" w:cs="Times New Roman"/>
          <w:color w:val="000000" w:themeColor="text1"/>
        </w:rPr>
        <w:t>сервисов: калькуляторы, сервисы работы с графикой, мобильные версии профессиональных математических пакетов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 и систем</w:t>
      </w:r>
      <w:r w:rsidRPr="00D86630">
        <w:rPr>
          <w:rFonts w:ascii="Times New Roman" w:hAnsi="Times New Roman" w:cs="Times New Roman"/>
          <w:color w:val="000000" w:themeColor="text1"/>
        </w:rPr>
        <w:t>.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 В</w:t>
      </w:r>
      <w:r w:rsidR="00660827" w:rsidRPr="00D86630">
        <w:rPr>
          <w:rFonts w:ascii="Times New Roman" w:hAnsi="Times New Roman" w:cs="Times New Roman"/>
          <w:color w:val="000000" w:themeColor="text1"/>
        </w:rPr>
        <w:t>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всех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телефонах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первоначально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установлены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классические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калькуляторы.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660827" w:rsidRPr="00D86630">
        <w:rPr>
          <w:rFonts w:ascii="Times New Roman" w:hAnsi="Times New Roman" w:cs="Times New Roman"/>
          <w:color w:val="000000" w:themeColor="text1"/>
        </w:rPr>
        <w:t>Они,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конечно,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тоже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претерпели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изменения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расширили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свои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660827" w:rsidRPr="00D86630">
        <w:rPr>
          <w:rFonts w:ascii="Times New Roman" w:hAnsi="Times New Roman" w:cs="Times New Roman"/>
          <w:color w:val="000000" w:themeColor="text1"/>
        </w:rPr>
        <w:t>функционал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–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добавились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lastRenderedPageBreak/>
        <w:t>дополнительные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математические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функции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(например,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тригонометрические),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а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также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функция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конвертации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различных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мер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(например,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возраста,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дат,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скорости,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температур,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масс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т.д.)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функции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финансового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расчета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(валюта,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инвестиции,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кредит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 и др.</w:t>
      </w:r>
      <w:r w:rsidR="008E20B3" w:rsidRPr="00D86630">
        <w:rPr>
          <w:rFonts w:ascii="Times New Roman" w:hAnsi="Times New Roman" w:cs="Times New Roman"/>
          <w:color w:val="000000" w:themeColor="text1"/>
        </w:rPr>
        <w:t>).</w:t>
      </w:r>
      <w:proofErr w:type="gramEnd"/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>Д</w:t>
      </w:r>
      <w:r w:rsidR="008E20B3" w:rsidRPr="00D86630">
        <w:rPr>
          <w:rFonts w:ascii="Times New Roman" w:hAnsi="Times New Roman" w:cs="Times New Roman"/>
          <w:color w:val="000000" w:themeColor="text1"/>
        </w:rPr>
        <w:t>ля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образовательных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целей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были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8E20B3" w:rsidRPr="00D86630">
        <w:rPr>
          <w:rFonts w:ascii="Times New Roman" w:hAnsi="Times New Roman" w:cs="Times New Roman"/>
          <w:color w:val="000000" w:themeColor="text1"/>
        </w:rPr>
        <w:t>разработаны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калькуляторы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с функциями 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распознава</w:t>
      </w:r>
      <w:r w:rsidR="00241DE5" w:rsidRPr="00D86630">
        <w:rPr>
          <w:rFonts w:ascii="Times New Roman" w:hAnsi="Times New Roman" w:cs="Times New Roman"/>
          <w:color w:val="000000" w:themeColor="text1"/>
        </w:rPr>
        <w:t>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рукописны</w:t>
      </w:r>
      <w:r w:rsidR="00241DE5" w:rsidRPr="00D86630">
        <w:rPr>
          <w:rFonts w:ascii="Times New Roman" w:hAnsi="Times New Roman" w:cs="Times New Roman"/>
          <w:color w:val="000000" w:themeColor="text1"/>
        </w:rPr>
        <w:t>х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данны</w:t>
      </w:r>
      <w:r w:rsidR="00241DE5" w:rsidRPr="00D86630">
        <w:rPr>
          <w:rFonts w:ascii="Times New Roman" w:hAnsi="Times New Roman" w:cs="Times New Roman"/>
          <w:color w:val="000000" w:themeColor="text1"/>
        </w:rPr>
        <w:t>х</w:t>
      </w:r>
      <w:r w:rsidR="00200361" w:rsidRPr="00D86630">
        <w:rPr>
          <w:rFonts w:ascii="Times New Roman" w:hAnsi="Times New Roman" w:cs="Times New Roman"/>
          <w:color w:val="000000" w:themeColor="text1"/>
        </w:rPr>
        <w:t>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>построения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график</w:t>
      </w:r>
      <w:r w:rsidR="00241DE5" w:rsidRPr="00D86630">
        <w:rPr>
          <w:rFonts w:ascii="Times New Roman" w:hAnsi="Times New Roman" w:cs="Times New Roman"/>
          <w:color w:val="000000" w:themeColor="text1"/>
        </w:rPr>
        <w:t>ов</w:t>
      </w:r>
      <w:r w:rsidR="00200361" w:rsidRPr="00D86630">
        <w:rPr>
          <w:rFonts w:ascii="Times New Roman" w:hAnsi="Times New Roman" w:cs="Times New Roman"/>
          <w:color w:val="000000" w:themeColor="text1"/>
        </w:rPr>
        <w:t>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41DE5" w:rsidRPr="00D86630">
        <w:rPr>
          <w:rFonts w:ascii="Times New Roman" w:hAnsi="Times New Roman" w:cs="Times New Roman"/>
          <w:color w:val="000000" w:themeColor="text1"/>
        </w:rPr>
        <w:t xml:space="preserve">решения уравнений. </w:t>
      </w:r>
      <w:r w:rsidR="00200361" w:rsidRPr="00D86630">
        <w:rPr>
          <w:rFonts w:ascii="Times New Roman" w:hAnsi="Times New Roman" w:cs="Times New Roman"/>
          <w:color w:val="000000" w:themeColor="text1"/>
        </w:rPr>
        <w:t>Наиболее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популярные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сервисы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данной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200361" w:rsidRPr="00D86630">
        <w:rPr>
          <w:rFonts w:ascii="Times New Roman" w:hAnsi="Times New Roman" w:cs="Times New Roman"/>
          <w:color w:val="000000" w:themeColor="text1"/>
        </w:rPr>
        <w:t>категории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color w:val="000000" w:themeColor="text1"/>
        </w:rPr>
        <w:t>–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00361" w:rsidRPr="00D86630">
        <w:rPr>
          <w:rFonts w:ascii="Times New Roman" w:hAnsi="Times New Roman" w:cs="Times New Roman"/>
          <w:color w:val="000000" w:themeColor="text1"/>
        </w:rPr>
        <w:t>MyScript</w:t>
      </w:r>
      <w:proofErr w:type="spellEnd"/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00361" w:rsidRPr="00D86630">
        <w:rPr>
          <w:rFonts w:ascii="Times New Roman" w:hAnsi="Times New Roman" w:cs="Times New Roman"/>
          <w:color w:val="000000" w:themeColor="text1"/>
        </w:rPr>
        <w:t>Calculator</w:t>
      </w:r>
      <w:proofErr w:type="spellEnd"/>
      <w:r w:rsidR="00200361" w:rsidRPr="00D86630">
        <w:rPr>
          <w:rFonts w:ascii="Times New Roman" w:hAnsi="Times New Roman" w:cs="Times New Roman"/>
          <w:color w:val="000000" w:themeColor="text1"/>
        </w:rPr>
        <w:t>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00361" w:rsidRPr="00D86630">
        <w:rPr>
          <w:rFonts w:ascii="Times New Roman" w:hAnsi="Times New Roman" w:cs="Times New Roman"/>
          <w:color w:val="000000" w:themeColor="text1"/>
        </w:rPr>
        <w:t>Mathematics</w:t>
      </w:r>
      <w:proofErr w:type="spellEnd"/>
      <w:r w:rsidR="00200361" w:rsidRPr="00D86630">
        <w:rPr>
          <w:rFonts w:ascii="Times New Roman" w:hAnsi="Times New Roman" w:cs="Times New Roman"/>
          <w:color w:val="000000" w:themeColor="text1"/>
        </w:rPr>
        <w:t>,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00361" w:rsidRPr="00D86630">
        <w:rPr>
          <w:rFonts w:ascii="Times New Roman" w:hAnsi="Times New Roman" w:cs="Times New Roman"/>
          <w:color w:val="000000" w:themeColor="text1"/>
        </w:rPr>
        <w:t>HiPER</w:t>
      </w:r>
      <w:proofErr w:type="spellEnd"/>
      <w:r w:rsidR="00241DE5" w:rsidRPr="00D86630">
        <w:rPr>
          <w:rFonts w:ascii="Times New Roman" w:hAnsi="Times New Roman" w:cs="Times New Roman"/>
          <w:color w:val="000000" w:themeColor="text1"/>
        </w:rPr>
        <w:t xml:space="preserve"> и др.</w:t>
      </w:r>
      <w:r w:rsidR="00A802A9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C47A23" w:rsidRPr="00D86630" w:rsidRDefault="00A716A6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bCs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Сервисы</w:t>
      </w:r>
      <w:r w:rsidR="0055025B" w:rsidRPr="00D86630">
        <w:rPr>
          <w:rFonts w:ascii="Times New Roman" w:hAnsi="Times New Roman" w:cs="Times New Roman"/>
          <w:color w:val="000000" w:themeColor="text1"/>
        </w:rPr>
        <w:t xml:space="preserve"> работы с</w:t>
      </w:r>
      <w:r w:rsidR="00820124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997B24" w:rsidRPr="00D86630">
        <w:rPr>
          <w:rFonts w:ascii="Times New Roman" w:hAnsi="Times New Roman" w:cs="Times New Roman"/>
          <w:color w:val="000000" w:themeColor="text1"/>
        </w:rPr>
        <w:t>графиками</w:t>
      </w:r>
      <w:r w:rsidR="00C47A23" w:rsidRPr="00D86630">
        <w:rPr>
          <w:rFonts w:ascii="Times New Roman" w:hAnsi="Times New Roman" w:cs="Times New Roman"/>
          <w:color w:val="000000" w:themeColor="text1"/>
        </w:rPr>
        <w:t xml:space="preserve"> позволяют </w:t>
      </w:r>
      <w:r w:rsidR="0055025B" w:rsidRPr="00D86630">
        <w:rPr>
          <w:rFonts w:ascii="Times New Roman" w:hAnsi="Times New Roman" w:cs="Times New Roman"/>
          <w:color w:val="000000" w:themeColor="text1"/>
        </w:rPr>
        <w:t>анализировать функции, строить графики, решать задачи, работать с 2</w:t>
      </w:r>
      <w:r w:rsidR="0055025B" w:rsidRPr="00D86630">
        <w:rPr>
          <w:rFonts w:ascii="Times New Roman" w:hAnsi="Times New Roman" w:cs="Times New Roman"/>
          <w:color w:val="000000" w:themeColor="text1"/>
          <w:lang w:val="en-US"/>
        </w:rPr>
        <w:t>D</w:t>
      </w:r>
      <w:r w:rsidR="0055025B" w:rsidRPr="00D86630">
        <w:rPr>
          <w:rFonts w:ascii="Times New Roman" w:hAnsi="Times New Roman" w:cs="Times New Roman"/>
          <w:color w:val="000000" w:themeColor="text1"/>
        </w:rPr>
        <w:t>- и 3</w:t>
      </w:r>
      <w:r w:rsidR="0055025B" w:rsidRPr="00D86630">
        <w:rPr>
          <w:rFonts w:ascii="Times New Roman" w:hAnsi="Times New Roman" w:cs="Times New Roman"/>
          <w:color w:val="000000" w:themeColor="text1"/>
          <w:lang w:val="en-US"/>
        </w:rPr>
        <w:t>D</w:t>
      </w:r>
      <w:r w:rsidR="0055025B" w:rsidRPr="00D86630">
        <w:rPr>
          <w:rFonts w:ascii="Times New Roman" w:hAnsi="Times New Roman" w:cs="Times New Roman"/>
          <w:color w:val="000000" w:themeColor="text1"/>
        </w:rPr>
        <w:t xml:space="preserve">-функциями. Приложения </w:t>
      </w:r>
      <w:proofErr w:type="spellStart"/>
      <w:r w:rsidR="00FF30BF" w:rsidRPr="00D86630">
        <w:rPr>
          <w:rFonts w:ascii="Times New Roman" w:hAnsi="Times New Roman" w:cs="Times New Roman"/>
          <w:bCs/>
          <w:color w:val="000000" w:themeColor="text1"/>
        </w:rPr>
        <w:t>Desmos</w:t>
      </w:r>
      <w:proofErr w:type="spellEnd"/>
      <w:r w:rsidR="00C47A23" w:rsidRPr="00D86630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="00C47A23" w:rsidRPr="00D86630">
        <w:rPr>
          <w:rFonts w:ascii="Times New Roman" w:hAnsi="Times New Roman" w:cs="Times New Roman"/>
          <w:bCs/>
          <w:color w:val="000000" w:themeColor="text1"/>
        </w:rPr>
        <w:t>FreeGeo</w:t>
      </w:r>
      <w:proofErr w:type="spellEnd"/>
      <w:r w:rsidR="00C47A23" w:rsidRPr="00D86630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="00C47A23" w:rsidRPr="00D86630">
        <w:rPr>
          <w:rFonts w:ascii="Times New Roman" w:hAnsi="Times New Roman" w:cs="Times New Roman"/>
          <w:bCs/>
          <w:color w:val="000000" w:themeColor="text1"/>
        </w:rPr>
        <w:t>Mathematics</w:t>
      </w:r>
      <w:proofErr w:type="spellEnd"/>
      <w:r w:rsidR="00C47A23" w:rsidRPr="00D86630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="0055025B" w:rsidRPr="00D86630">
        <w:rPr>
          <w:rFonts w:ascii="Times New Roman" w:hAnsi="Times New Roman" w:cs="Times New Roman"/>
          <w:color w:val="000000" w:themeColor="text1"/>
        </w:rPr>
        <w:t>GeoGebra</w:t>
      </w:r>
      <w:proofErr w:type="spellEnd"/>
      <w:r w:rsidR="0055025B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55025B" w:rsidRPr="00D86630">
        <w:rPr>
          <w:rFonts w:ascii="Times New Roman" w:hAnsi="Times New Roman" w:cs="Times New Roman"/>
          <w:bCs/>
          <w:color w:val="000000" w:themeColor="text1"/>
        </w:rPr>
        <w:t xml:space="preserve">являются наиболее популярными </w:t>
      </w:r>
      <w:r w:rsidR="0055025B" w:rsidRPr="00D86630">
        <w:rPr>
          <w:rFonts w:ascii="Times New Roman" w:hAnsi="Times New Roman" w:cs="Times New Roman"/>
          <w:color w:val="000000" w:themeColor="text1"/>
        </w:rPr>
        <w:t xml:space="preserve">графическими </w:t>
      </w:r>
      <w:r w:rsidR="00A802A9" w:rsidRPr="00D86630">
        <w:rPr>
          <w:rFonts w:ascii="Times New Roman" w:hAnsi="Times New Roman" w:cs="Times New Roman"/>
          <w:color w:val="000000" w:themeColor="text1"/>
        </w:rPr>
        <w:t>приложениями</w:t>
      </w:r>
      <w:r w:rsidR="0055025B" w:rsidRPr="00D86630">
        <w:rPr>
          <w:rFonts w:ascii="Times New Roman" w:hAnsi="Times New Roman" w:cs="Times New Roman"/>
          <w:bCs/>
          <w:color w:val="000000" w:themeColor="text1"/>
        </w:rPr>
        <w:t>.</w:t>
      </w:r>
    </w:p>
    <w:p w:rsidR="001D4D96" w:rsidRPr="00D86630" w:rsidRDefault="00541B5B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К м</w:t>
      </w:r>
      <w:r w:rsidR="001D4D96" w:rsidRPr="00D86630">
        <w:rPr>
          <w:rFonts w:ascii="Times New Roman" w:hAnsi="Times New Roman" w:cs="Times New Roman"/>
          <w:color w:val="000000" w:themeColor="text1"/>
        </w:rPr>
        <w:t>обильны</w:t>
      </w:r>
      <w:r w:rsidRPr="00D86630">
        <w:rPr>
          <w:rFonts w:ascii="Times New Roman" w:hAnsi="Times New Roman" w:cs="Times New Roman"/>
          <w:color w:val="000000" w:themeColor="text1"/>
        </w:rPr>
        <w:t>м</w:t>
      </w:r>
      <w:r w:rsidR="001D4D96"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="00EF3CCB" w:rsidRPr="00D86630">
        <w:rPr>
          <w:rFonts w:ascii="Times New Roman" w:hAnsi="Times New Roman" w:cs="Times New Roman"/>
          <w:color w:val="000000" w:themeColor="text1"/>
        </w:rPr>
        <w:t>профессиональны</w:t>
      </w:r>
      <w:r w:rsidRPr="00D86630">
        <w:rPr>
          <w:rFonts w:ascii="Times New Roman" w:hAnsi="Times New Roman" w:cs="Times New Roman"/>
          <w:color w:val="000000" w:themeColor="text1"/>
        </w:rPr>
        <w:t>м</w:t>
      </w:r>
      <w:r w:rsidR="001D4D96" w:rsidRPr="00D86630">
        <w:rPr>
          <w:rFonts w:ascii="Times New Roman" w:hAnsi="Times New Roman" w:cs="Times New Roman"/>
          <w:color w:val="000000" w:themeColor="text1"/>
        </w:rPr>
        <w:t xml:space="preserve"> математически</w:t>
      </w:r>
      <w:r w:rsidRPr="00D86630">
        <w:rPr>
          <w:rFonts w:ascii="Times New Roman" w:hAnsi="Times New Roman" w:cs="Times New Roman"/>
          <w:color w:val="000000" w:themeColor="text1"/>
        </w:rPr>
        <w:t>м</w:t>
      </w:r>
      <w:r w:rsidR="001D4D96" w:rsidRPr="00D86630">
        <w:rPr>
          <w:rFonts w:ascii="Times New Roman" w:hAnsi="Times New Roman" w:cs="Times New Roman"/>
          <w:color w:val="000000" w:themeColor="text1"/>
        </w:rPr>
        <w:t xml:space="preserve"> пакет</w:t>
      </w:r>
      <w:r w:rsidRPr="00D86630">
        <w:rPr>
          <w:rFonts w:ascii="Times New Roman" w:hAnsi="Times New Roman" w:cs="Times New Roman"/>
          <w:color w:val="000000" w:themeColor="text1"/>
        </w:rPr>
        <w:t xml:space="preserve">ам </w:t>
      </w:r>
      <w:r w:rsidR="00EF3CCB" w:rsidRPr="00D86630">
        <w:rPr>
          <w:rFonts w:ascii="Times New Roman" w:hAnsi="Times New Roman" w:cs="Times New Roman"/>
          <w:color w:val="000000" w:themeColor="text1"/>
        </w:rPr>
        <w:t xml:space="preserve">относятся мобильные версии всеми известных </w:t>
      </w:r>
      <w:r w:rsidR="003B6ECD" w:rsidRPr="00D86630">
        <w:rPr>
          <w:rFonts w:ascii="Times New Roman" w:hAnsi="Times New Roman" w:cs="Times New Roman"/>
          <w:color w:val="000000" w:themeColor="text1"/>
        </w:rPr>
        <w:t>интегрированных систем компьютерной математики</w:t>
      </w:r>
      <w:r w:rsidR="00EF3CCB" w:rsidRPr="00D86630">
        <w:rPr>
          <w:rFonts w:ascii="Times New Roman" w:hAnsi="Times New Roman" w:cs="Times New Roman"/>
          <w:color w:val="000000" w:themeColor="text1"/>
        </w:rPr>
        <w:t xml:space="preserve"> для выполнения операций в пакете прикладных </w:t>
      </w:r>
      <w:r w:rsidR="00783114" w:rsidRPr="00D86630">
        <w:rPr>
          <w:rFonts w:ascii="Times New Roman" w:hAnsi="Times New Roman" w:cs="Times New Roman"/>
          <w:color w:val="000000" w:themeColor="text1"/>
        </w:rPr>
        <w:t>программ</w:t>
      </w:r>
      <w:r w:rsidR="00EF3CCB" w:rsidRPr="00D86630">
        <w:rPr>
          <w:rFonts w:ascii="Times New Roman" w:hAnsi="Times New Roman" w:cs="Times New Roman"/>
          <w:color w:val="000000" w:themeColor="text1"/>
        </w:rPr>
        <w:t xml:space="preserve">, например, MATLAB </w:t>
      </w:r>
      <w:proofErr w:type="spellStart"/>
      <w:r w:rsidR="00EF3CCB" w:rsidRPr="00D86630">
        <w:rPr>
          <w:rFonts w:ascii="Times New Roman" w:hAnsi="Times New Roman" w:cs="Times New Roman"/>
          <w:color w:val="000000" w:themeColor="text1"/>
        </w:rPr>
        <w:t>Mobile</w:t>
      </w:r>
      <w:proofErr w:type="spellEnd"/>
      <w:r w:rsidR="00C25C52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C25C52" w:rsidRPr="00D86630">
        <w:rPr>
          <w:rFonts w:ascii="Times New Roman" w:hAnsi="Times New Roman" w:cs="Times New Roman"/>
          <w:color w:val="000000" w:themeColor="text1"/>
        </w:rPr>
        <w:t>Maxima</w:t>
      </w:r>
      <w:proofErr w:type="spellEnd"/>
      <w:r w:rsidR="00C25C52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0657BE" w:rsidRPr="00D86630">
        <w:rPr>
          <w:rFonts w:ascii="Times New Roman" w:hAnsi="Times New Roman" w:cs="Times New Roman"/>
          <w:color w:val="000000" w:themeColor="text1"/>
        </w:rPr>
        <w:t>MathCad</w:t>
      </w:r>
      <w:proofErr w:type="spellEnd"/>
      <w:r w:rsidR="000657BE" w:rsidRPr="00D86630">
        <w:rPr>
          <w:rFonts w:ascii="Times New Roman" w:hAnsi="Times New Roman" w:cs="Times New Roman"/>
          <w:color w:val="000000" w:themeColor="text1"/>
        </w:rPr>
        <w:t>.</w:t>
      </w:r>
    </w:p>
    <w:p w:rsidR="00997B24" w:rsidRPr="00D86630" w:rsidRDefault="00387E28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К третьей группе сервисов </w:t>
      </w:r>
      <w:r w:rsidR="00783114" w:rsidRPr="00D86630">
        <w:rPr>
          <w:rFonts w:ascii="Times New Roman" w:hAnsi="Times New Roman" w:cs="Times New Roman"/>
          <w:color w:val="000000" w:themeColor="text1"/>
        </w:rPr>
        <w:t>относятся</w:t>
      </w:r>
      <w:r w:rsidRPr="00D86630">
        <w:rPr>
          <w:rFonts w:ascii="Times New Roman" w:hAnsi="Times New Roman" w:cs="Times New Roman"/>
          <w:color w:val="000000" w:themeColor="text1"/>
        </w:rPr>
        <w:t xml:space="preserve"> </w:t>
      </w:r>
      <w:r w:rsidRPr="00D86630">
        <w:rPr>
          <w:rFonts w:ascii="Times New Roman" w:hAnsi="Times New Roman" w:cs="Times New Roman"/>
          <w:i/>
          <w:color w:val="000000" w:themeColor="text1"/>
        </w:rPr>
        <w:t xml:space="preserve">измерительные мобильные </w:t>
      </w:r>
      <w:r w:rsidR="00783114" w:rsidRPr="00D86630">
        <w:rPr>
          <w:rFonts w:ascii="Times New Roman" w:hAnsi="Times New Roman" w:cs="Times New Roman"/>
          <w:i/>
          <w:color w:val="000000" w:themeColor="text1"/>
        </w:rPr>
        <w:t>сервисы</w:t>
      </w:r>
      <w:r w:rsidRPr="00D86630">
        <w:rPr>
          <w:rFonts w:ascii="Times New Roman" w:hAnsi="Times New Roman" w:cs="Times New Roman"/>
          <w:color w:val="000000" w:themeColor="text1"/>
        </w:rPr>
        <w:t>. Мобильные телефоны благодаря</w:t>
      </w:r>
      <w:r w:rsidRPr="00D86630">
        <w:rPr>
          <w:color w:val="000000" w:themeColor="text1"/>
        </w:rPr>
        <w:t xml:space="preserve">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ARCore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 от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Google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 и</w:t>
      </w:r>
      <w:r w:rsidRPr="00D86630">
        <w:rPr>
          <w:color w:val="000000" w:themeColor="text1"/>
        </w:rPr>
        <w:t xml:space="preserve">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LiDAR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 от </w:t>
      </w:r>
      <w:proofErr w:type="spellStart"/>
      <w:r w:rsidRPr="00D86630">
        <w:rPr>
          <w:rFonts w:ascii="Times New Roman" w:hAnsi="Times New Roman" w:cs="Times New Roman"/>
          <w:color w:val="000000" w:themeColor="text1"/>
        </w:rPr>
        <w:t>Apple</w:t>
      </w:r>
      <w:proofErr w:type="spellEnd"/>
      <w:r w:rsidRPr="00D86630">
        <w:rPr>
          <w:rFonts w:ascii="Times New Roman" w:hAnsi="Times New Roman" w:cs="Times New Roman"/>
          <w:color w:val="000000" w:themeColor="text1"/>
        </w:rPr>
        <w:t xml:space="preserve"> стали инструментами измерения с достаточно надежными результатами при измерении реальных объектов. Они позволяют измерить длину, угол</w:t>
      </w:r>
      <w:r w:rsidR="00711CC7" w:rsidRPr="00D86630">
        <w:rPr>
          <w:rFonts w:ascii="Times New Roman" w:hAnsi="Times New Roman" w:cs="Times New Roman"/>
          <w:color w:val="000000" w:themeColor="text1"/>
        </w:rPr>
        <w:t xml:space="preserve"> или расстояние между объектами, например, </w:t>
      </w:r>
      <w:r w:rsidR="00783114" w:rsidRPr="00D86630">
        <w:rPr>
          <w:rFonts w:ascii="Times New Roman" w:hAnsi="Times New Roman" w:cs="Times New Roman"/>
          <w:color w:val="000000" w:themeColor="text1"/>
        </w:rPr>
        <w:t xml:space="preserve">к таким относятся </w:t>
      </w:r>
      <w:r w:rsidR="00711CC7" w:rsidRPr="00D86630">
        <w:rPr>
          <w:rFonts w:ascii="Times New Roman" w:hAnsi="Times New Roman" w:cs="Times New Roman"/>
          <w:color w:val="000000" w:themeColor="text1"/>
        </w:rPr>
        <w:t xml:space="preserve">AR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Ruler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Measure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Angle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Meter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Карты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Google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GPS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Fields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Bubble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Level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Roomscan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Pro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Smart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711CC7" w:rsidRPr="00D86630">
        <w:rPr>
          <w:rFonts w:ascii="Times New Roman" w:hAnsi="Times New Roman" w:cs="Times New Roman"/>
          <w:color w:val="000000" w:themeColor="text1"/>
        </w:rPr>
        <w:t>Measure</w:t>
      </w:r>
      <w:proofErr w:type="spellEnd"/>
      <w:r w:rsidR="00711CC7" w:rsidRPr="00D86630">
        <w:rPr>
          <w:rFonts w:ascii="Times New Roman" w:hAnsi="Times New Roman" w:cs="Times New Roman"/>
          <w:color w:val="000000" w:themeColor="text1"/>
        </w:rPr>
        <w:t>, PLNAR.</w:t>
      </w:r>
    </w:p>
    <w:p w:rsidR="00AA4EFB" w:rsidRPr="00D86630" w:rsidRDefault="00FD4848" w:rsidP="00EC01FC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 xml:space="preserve">Достоинства данных сервисов в том, что </w:t>
      </w:r>
      <w:r w:rsidR="009D3BF0" w:rsidRPr="00D86630">
        <w:rPr>
          <w:rFonts w:ascii="Times New Roman" w:hAnsi="Times New Roman" w:cs="Times New Roman"/>
          <w:color w:val="000000" w:themeColor="text1"/>
        </w:rPr>
        <w:t xml:space="preserve">они могут быть использованы в любое время и в любом месте, </w:t>
      </w:r>
      <w:r w:rsidRPr="00D86630">
        <w:rPr>
          <w:rFonts w:ascii="Times New Roman" w:hAnsi="Times New Roman" w:cs="Times New Roman"/>
          <w:color w:val="000000" w:themeColor="text1"/>
        </w:rPr>
        <w:t>большинство их них работают без подключения к Интернету</w:t>
      </w:r>
      <w:r w:rsidR="009D3BF0" w:rsidRPr="00D86630">
        <w:rPr>
          <w:rFonts w:ascii="Times New Roman" w:hAnsi="Times New Roman" w:cs="Times New Roman"/>
          <w:color w:val="000000" w:themeColor="text1"/>
        </w:rPr>
        <w:t xml:space="preserve">, имеют интуитивно-понятный </w:t>
      </w:r>
      <w:r w:rsidR="009D3BF0" w:rsidRPr="00D86630">
        <w:rPr>
          <w:rFonts w:ascii="Times New Roman" w:hAnsi="Times New Roman" w:cs="Times New Roman"/>
          <w:color w:val="000000" w:themeColor="text1"/>
        </w:rPr>
        <w:lastRenderedPageBreak/>
        <w:t>интерфейс</w:t>
      </w:r>
      <w:r w:rsidR="00783114" w:rsidRPr="00D86630">
        <w:rPr>
          <w:rFonts w:ascii="Times New Roman" w:hAnsi="Times New Roman" w:cs="Times New Roman"/>
          <w:color w:val="000000" w:themeColor="text1"/>
        </w:rPr>
        <w:t xml:space="preserve"> и </w:t>
      </w:r>
      <w:r w:rsidR="00C81AD0" w:rsidRPr="00D86630">
        <w:rPr>
          <w:rFonts w:ascii="Times New Roman" w:hAnsi="Times New Roman" w:cs="Times New Roman"/>
          <w:color w:val="000000" w:themeColor="text1"/>
        </w:rPr>
        <w:t>удобн</w:t>
      </w:r>
      <w:r w:rsidR="00783114" w:rsidRPr="00D86630">
        <w:rPr>
          <w:rFonts w:ascii="Times New Roman" w:hAnsi="Times New Roman" w:cs="Times New Roman"/>
          <w:color w:val="000000" w:themeColor="text1"/>
        </w:rPr>
        <w:t>ую</w:t>
      </w:r>
      <w:r w:rsidR="00C81AD0" w:rsidRPr="00D86630">
        <w:rPr>
          <w:rFonts w:ascii="Times New Roman" w:hAnsi="Times New Roman" w:cs="Times New Roman"/>
          <w:color w:val="000000" w:themeColor="text1"/>
        </w:rPr>
        <w:t xml:space="preserve"> библиотек</w:t>
      </w:r>
      <w:r w:rsidR="00783114" w:rsidRPr="00D86630">
        <w:rPr>
          <w:rFonts w:ascii="Times New Roman" w:hAnsi="Times New Roman" w:cs="Times New Roman"/>
          <w:color w:val="000000" w:themeColor="text1"/>
        </w:rPr>
        <w:t>у</w:t>
      </w:r>
      <w:r w:rsidR="00C81AD0" w:rsidRPr="00D86630">
        <w:rPr>
          <w:rFonts w:ascii="Times New Roman" w:hAnsi="Times New Roman" w:cs="Times New Roman"/>
          <w:color w:val="000000" w:themeColor="text1"/>
        </w:rPr>
        <w:t xml:space="preserve"> образовательных материалов, мгновенный доступ к избранным материалам</w:t>
      </w:r>
      <w:r w:rsidR="00D141C2" w:rsidRPr="00D86630">
        <w:rPr>
          <w:rFonts w:ascii="Times New Roman" w:hAnsi="Times New Roman" w:cs="Times New Roman"/>
          <w:color w:val="000000" w:themeColor="text1"/>
        </w:rPr>
        <w:t xml:space="preserve">, </w:t>
      </w:r>
      <w:r w:rsidR="00C81AD0" w:rsidRPr="00D86630">
        <w:rPr>
          <w:rFonts w:ascii="Times New Roman" w:hAnsi="Times New Roman" w:cs="Times New Roman"/>
          <w:color w:val="000000" w:themeColor="text1"/>
        </w:rPr>
        <w:t>и</w:t>
      </w:r>
      <w:r w:rsidR="00783114" w:rsidRPr="00D86630">
        <w:rPr>
          <w:rFonts w:ascii="Times New Roman" w:hAnsi="Times New Roman" w:cs="Times New Roman"/>
          <w:color w:val="000000" w:themeColor="text1"/>
        </w:rPr>
        <w:t>,</w:t>
      </w:r>
      <w:r w:rsidR="00C81AD0" w:rsidRPr="00D86630">
        <w:rPr>
          <w:rFonts w:ascii="Times New Roman" w:hAnsi="Times New Roman" w:cs="Times New Roman"/>
          <w:color w:val="000000" w:themeColor="text1"/>
        </w:rPr>
        <w:t xml:space="preserve"> конечно же</w:t>
      </w:r>
      <w:r w:rsidR="00783114" w:rsidRPr="00D86630">
        <w:rPr>
          <w:rFonts w:ascii="Times New Roman" w:hAnsi="Times New Roman" w:cs="Times New Roman"/>
          <w:color w:val="000000" w:themeColor="text1"/>
        </w:rPr>
        <w:t>,</w:t>
      </w:r>
      <w:r w:rsidR="00D141C2" w:rsidRPr="00D86630">
        <w:rPr>
          <w:rFonts w:ascii="Times New Roman" w:hAnsi="Times New Roman" w:cs="Times New Roman"/>
          <w:color w:val="000000" w:themeColor="text1"/>
        </w:rPr>
        <w:t xml:space="preserve"> данные сервисы облегчают визуализацию математических концепций</w:t>
      </w:r>
      <w:r w:rsidRPr="00D86630">
        <w:rPr>
          <w:rFonts w:ascii="Times New Roman" w:hAnsi="Times New Roman" w:cs="Times New Roman"/>
          <w:color w:val="000000" w:themeColor="text1"/>
        </w:rPr>
        <w:t xml:space="preserve">. </w:t>
      </w:r>
      <w:r w:rsidR="00783114" w:rsidRPr="00D86630">
        <w:rPr>
          <w:rFonts w:ascii="Times New Roman" w:hAnsi="Times New Roman" w:cs="Times New Roman"/>
          <w:color w:val="000000" w:themeColor="text1"/>
        </w:rPr>
        <w:t>Н</w:t>
      </w:r>
      <w:r w:rsidR="00EC01FC" w:rsidRPr="00D86630">
        <w:rPr>
          <w:rFonts w:ascii="Times New Roman" w:hAnsi="Times New Roman" w:cs="Times New Roman"/>
          <w:color w:val="000000" w:themeColor="text1"/>
        </w:rPr>
        <w:t xml:space="preserve">екоторые сервисы </w:t>
      </w:r>
      <w:r w:rsidR="00783114" w:rsidRPr="00D86630">
        <w:rPr>
          <w:rFonts w:ascii="Times New Roman" w:hAnsi="Times New Roman" w:cs="Times New Roman"/>
          <w:color w:val="000000" w:themeColor="text1"/>
        </w:rPr>
        <w:t>объединяют</w:t>
      </w:r>
      <w:r w:rsidR="00EC01FC" w:rsidRPr="00D86630">
        <w:rPr>
          <w:rFonts w:ascii="Times New Roman" w:hAnsi="Times New Roman" w:cs="Times New Roman"/>
          <w:color w:val="000000" w:themeColor="text1"/>
        </w:rPr>
        <w:t xml:space="preserve"> в себе </w:t>
      </w:r>
      <w:r w:rsidR="00783114" w:rsidRPr="00D86630">
        <w:rPr>
          <w:rFonts w:ascii="Times New Roman" w:hAnsi="Times New Roman" w:cs="Times New Roman"/>
          <w:color w:val="000000" w:themeColor="text1"/>
        </w:rPr>
        <w:t>функционал нескольких групп</w:t>
      </w:r>
      <w:r w:rsidR="00EC01FC" w:rsidRPr="00D86630">
        <w:rPr>
          <w:rFonts w:ascii="Times New Roman" w:hAnsi="Times New Roman" w:cs="Times New Roman"/>
          <w:color w:val="000000" w:themeColor="text1"/>
        </w:rPr>
        <w:t xml:space="preserve">, например, </w:t>
      </w:r>
      <w:proofErr w:type="spellStart"/>
      <w:r w:rsidR="00EC01FC" w:rsidRPr="00D86630">
        <w:rPr>
          <w:rFonts w:ascii="Times New Roman" w:hAnsi="Times New Roman" w:cs="Times New Roman"/>
          <w:color w:val="000000" w:themeColor="text1"/>
        </w:rPr>
        <w:t>GeoGebra</w:t>
      </w:r>
      <w:proofErr w:type="spellEnd"/>
      <w:r w:rsidR="00EC01FC" w:rsidRPr="00D86630">
        <w:rPr>
          <w:rFonts w:ascii="Times New Roman" w:hAnsi="Times New Roman" w:cs="Times New Roman"/>
          <w:color w:val="000000" w:themeColor="text1"/>
        </w:rPr>
        <w:t xml:space="preserve"> можно отнести как к вычислительным сервисам, так и к образовательным платформам</w:t>
      </w:r>
      <w:r w:rsidR="009D3BF0" w:rsidRPr="00D86630">
        <w:rPr>
          <w:rFonts w:ascii="Times New Roman" w:hAnsi="Times New Roman" w:cs="Times New Roman"/>
          <w:color w:val="000000" w:themeColor="text1"/>
        </w:rPr>
        <w:t>.</w:t>
      </w:r>
      <w:r w:rsidR="00AA4EFB" w:rsidRPr="00D86630">
        <w:rPr>
          <w:rFonts w:ascii="Times New Roman" w:hAnsi="Times New Roman" w:cs="Times New Roman"/>
          <w:color w:val="000000" w:themeColor="text1"/>
        </w:rPr>
        <w:t xml:space="preserve"> </w:t>
      </w:r>
    </w:p>
    <w:p w:rsidR="00AA4EFB" w:rsidRPr="00D86630" w:rsidRDefault="0093042C" w:rsidP="00EC01FC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  <w:r w:rsidRPr="00D86630">
        <w:rPr>
          <w:rFonts w:ascii="Times New Roman" w:hAnsi="Times New Roman" w:cs="Times New Roman"/>
          <w:color w:val="000000" w:themeColor="text1"/>
        </w:rPr>
        <w:t>Таким образом, м</w:t>
      </w:r>
      <w:r w:rsidR="00EC01FC" w:rsidRPr="00D86630">
        <w:rPr>
          <w:rFonts w:ascii="Times New Roman" w:hAnsi="Times New Roman" w:cs="Times New Roman"/>
          <w:color w:val="000000" w:themeColor="text1"/>
        </w:rPr>
        <w:t xml:space="preserve">обильные математические </w:t>
      </w:r>
      <w:r w:rsidR="00AA4EFB" w:rsidRPr="00D86630">
        <w:rPr>
          <w:rFonts w:ascii="Times New Roman" w:hAnsi="Times New Roman" w:cs="Times New Roman"/>
          <w:color w:val="000000" w:themeColor="text1"/>
        </w:rPr>
        <w:t xml:space="preserve">сервисы помогают обучающимся в </w:t>
      </w:r>
      <w:r w:rsidRPr="00D86630">
        <w:rPr>
          <w:rFonts w:ascii="Times New Roman" w:hAnsi="Times New Roman" w:cs="Times New Roman"/>
          <w:color w:val="000000" w:themeColor="text1"/>
        </w:rPr>
        <w:t>усвоении</w:t>
      </w:r>
      <w:r w:rsidR="00AA4EFB" w:rsidRPr="00D86630">
        <w:rPr>
          <w:rFonts w:ascii="Times New Roman" w:hAnsi="Times New Roman" w:cs="Times New Roman"/>
          <w:color w:val="000000" w:themeColor="text1"/>
        </w:rPr>
        <w:t xml:space="preserve"> математических понятий, обеспечивают динамическое представлени</w:t>
      </w:r>
      <w:r w:rsidRPr="00D86630">
        <w:rPr>
          <w:rFonts w:ascii="Times New Roman" w:hAnsi="Times New Roman" w:cs="Times New Roman"/>
          <w:color w:val="000000" w:themeColor="text1"/>
        </w:rPr>
        <w:t>е</w:t>
      </w:r>
      <w:r w:rsidR="00AA4EFB" w:rsidRPr="00D86630">
        <w:rPr>
          <w:rFonts w:ascii="Times New Roman" w:hAnsi="Times New Roman" w:cs="Times New Roman"/>
          <w:color w:val="000000" w:themeColor="text1"/>
        </w:rPr>
        <w:t xml:space="preserve"> идеи и хода решения </w:t>
      </w:r>
      <w:r w:rsidRPr="00D86630">
        <w:rPr>
          <w:rFonts w:ascii="Times New Roman" w:hAnsi="Times New Roman" w:cs="Times New Roman"/>
          <w:color w:val="000000" w:themeColor="text1"/>
        </w:rPr>
        <w:t>математической задачи</w:t>
      </w:r>
      <w:r w:rsidR="00AA4EFB" w:rsidRPr="00D86630">
        <w:rPr>
          <w:rFonts w:ascii="Times New Roman" w:hAnsi="Times New Roman" w:cs="Times New Roman"/>
          <w:color w:val="000000" w:themeColor="text1"/>
        </w:rPr>
        <w:t xml:space="preserve">. Приложения </w:t>
      </w:r>
      <w:r w:rsidRPr="00D86630">
        <w:rPr>
          <w:rFonts w:ascii="Times New Roman" w:hAnsi="Times New Roman" w:cs="Times New Roman"/>
          <w:color w:val="000000" w:themeColor="text1"/>
        </w:rPr>
        <w:t xml:space="preserve">вычислительных и измерительных групп </w:t>
      </w:r>
      <w:r w:rsidR="00E26FFD" w:rsidRPr="00D86630">
        <w:rPr>
          <w:rFonts w:ascii="Times New Roman" w:hAnsi="Times New Roman" w:cs="Times New Roman"/>
          <w:color w:val="000000" w:themeColor="text1"/>
        </w:rPr>
        <w:t>являются базой для отработки математических навыков</w:t>
      </w:r>
      <w:r w:rsidRPr="00D86630">
        <w:rPr>
          <w:rFonts w:ascii="Times New Roman" w:hAnsi="Times New Roman" w:cs="Times New Roman"/>
          <w:color w:val="000000" w:themeColor="text1"/>
        </w:rPr>
        <w:t xml:space="preserve"> и компетенций обучающихся</w:t>
      </w:r>
      <w:r w:rsidR="00E26FFD" w:rsidRPr="00D86630">
        <w:rPr>
          <w:rFonts w:ascii="Times New Roman" w:hAnsi="Times New Roman" w:cs="Times New Roman"/>
          <w:color w:val="000000" w:themeColor="text1"/>
        </w:rPr>
        <w:t>.</w:t>
      </w:r>
    </w:p>
    <w:p w:rsidR="00A843E9" w:rsidRPr="00D86630" w:rsidRDefault="00A843E9" w:rsidP="00A32D41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</w:rPr>
      </w:pPr>
    </w:p>
    <w:p w:rsidR="00AA4EFB" w:rsidRPr="00D86630" w:rsidRDefault="00F71252" w:rsidP="00F71252">
      <w:pPr>
        <w:spacing w:after="0" w:line="360" w:lineRule="auto"/>
        <w:ind w:firstLine="425"/>
        <w:jc w:val="center"/>
        <w:rPr>
          <w:rFonts w:ascii="Times New Roman" w:hAnsi="Times New Roman"/>
          <w:b/>
          <w:i/>
          <w:color w:val="000000" w:themeColor="text1"/>
          <w:sz w:val="20"/>
        </w:rPr>
      </w:pPr>
      <w:r w:rsidRPr="00D86630">
        <w:rPr>
          <w:rFonts w:ascii="Times New Roman" w:hAnsi="Times New Roman"/>
          <w:b/>
          <w:i/>
          <w:color w:val="000000" w:themeColor="text1"/>
          <w:sz w:val="20"/>
        </w:rPr>
        <w:t>Список использованных источников</w:t>
      </w:r>
    </w:p>
    <w:p w:rsidR="007E2AC9" w:rsidRPr="00D86630" w:rsidRDefault="007E2AC9" w:rsidP="007E2AC9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1. Бугаев Л. Мобильный маркетинг: Как зарядить свой бизнес в мобильном мире / Леонид Бугаев. — М.: Альпина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Паблишер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>, 2012. — 214 с.</w:t>
      </w:r>
    </w:p>
    <w:p w:rsidR="007E2AC9" w:rsidRPr="00D86630" w:rsidRDefault="007E2AC9" w:rsidP="00A44B73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2.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Доскажанов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 Ч.Т. Роль мобильных приложений в системе образования / Ч.Т.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Доскажанов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, Г.Т.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Даненова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, М.М.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Коккоз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 // Международный журнал экспериментального образования. – 2018. – № 2. – </w:t>
      </w:r>
      <w:r w:rsidRPr="00D86630">
        <w:rPr>
          <w:rFonts w:ascii="Times New Roman" w:hAnsi="Times New Roman"/>
          <w:color w:val="000000" w:themeColor="text1"/>
          <w:sz w:val="20"/>
          <w:szCs w:val="20"/>
          <w:lang w:val="en-US"/>
        </w:rPr>
        <w:t>c</w:t>
      </w:r>
      <w:r w:rsidRPr="00D86630">
        <w:rPr>
          <w:rFonts w:ascii="Times New Roman" w:hAnsi="Times New Roman"/>
          <w:color w:val="000000" w:themeColor="text1"/>
          <w:sz w:val="20"/>
          <w:szCs w:val="20"/>
        </w:rPr>
        <w:t>. 17-22.</w:t>
      </w:r>
    </w:p>
    <w:p w:rsidR="007E2AC9" w:rsidRPr="00D86630" w:rsidRDefault="007E2AC9" w:rsidP="007E2AC9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3.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  <w:lang w:val="en-US"/>
        </w:rPr>
        <w:t>EduTECH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 Мобильное обучение: как разработать и внедрить [Электронный ресурс] / </w:t>
      </w:r>
      <w:proofErr w:type="spellStart"/>
      <w:r w:rsidRPr="00D86630">
        <w:rPr>
          <w:rFonts w:ascii="Times New Roman" w:hAnsi="Times New Roman"/>
          <w:color w:val="000000" w:themeColor="text1"/>
          <w:sz w:val="20"/>
          <w:szCs w:val="20"/>
        </w:rPr>
        <w:t>СберУНИВЕРСИТЕТ</w:t>
      </w:r>
      <w:proofErr w:type="spellEnd"/>
      <w:r w:rsidRPr="00D86630">
        <w:rPr>
          <w:rFonts w:ascii="Times New Roman" w:hAnsi="Times New Roman"/>
          <w:color w:val="000000" w:themeColor="text1"/>
          <w:sz w:val="20"/>
          <w:szCs w:val="20"/>
        </w:rPr>
        <w:t>, №4 (42), 2021. – Режим доступа: https://sberuniversity.ru/upload/iblock/1de/EduTech_42_web_demo.pdf</w:t>
      </w:r>
      <w:r w:rsidR="00C367A7" w:rsidRPr="00D86630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7E2AC9" w:rsidRPr="00D86630" w:rsidRDefault="007E2AC9" w:rsidP="007E2AC9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4. Статистика мобильных приложений 2021: загрузки, тренды и доходность индустрии [Электронный ресурс] // vc.ru. – Режим доступа: </w:t>
      </w:r>
      <w:hyperlink r:id="rId11" w:history="1">
        <w:r w:rsidRPr="00D86630">
          <w:rPr>
            <w:rFonts w:ascii="Times New Roman" w:hAnsi="Times New Roman"/>
            <w:color w:val="000000" w:themeColor="text1"/>
            <w:sz w:val="20"/>
            <w:szCs w:val="20"/>
          </w:rPr>
          <w:t>https://vc.ru/marketing/245003-statistika-mobilnyh-prilozheniy-2021-zagruzki-trendy-i-dohodnost-industrii</w:t>
        </w:r>
      </w:hyperlink>
      <w:r w:rsidRPr="00D86630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A44B73" w:rsidRPr="00D86630" w:rsidRDefault="007E2AC9" w:rsidP="00A44B73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lastRenderedPageBreak/>
        <w:t>5</w:t>
      </w:r>
      <w:r w:rsidR="00D23774"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. Токтарова В.И. Проектирование мобильной информационно-образовательной среды вуза / В.И. Токтарова, А.Е. Шпак. – Высшее образование в России. </w:t>
      </w:r>
      <w:r w:rsidR="00053BF3"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– </w:t>
      </w:r>
      <w:r w:rsidR="00D23774"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№12. </w:t>
      </w:r>
      <w:r w:rsidR="00053BF3" w:rsidRPr="00D86630">
        <w:rPr>
          <w:rFonts w:ascii="Times New Roman" w:hAnsi="Times New Roman"/>
          <w:color w:val="000000" w:themeColor="text1"/>
          <w:sz w:val="20"/>
          <w:szCs w:val="20"/>
        </w:rPr>
        <w:t>– 2021. – С</w:t>
      </w:r>
      <w:r w:rsidR="003617AE" w:rsidRPr="00D86630">
        <w:rPr>
          <w:rFonts w:ascii="Times New Roman" w:hAnsi="Times New Roman"/>
          <w:color w:val="000000" w:themeColor="text1"/>
          <w:sz w:val="20"/>
          <w:szCs w:val="20"/>
        </w:rPr>
        <w:t>.133-142.</w:t>
      </w:r>
    </w:p>
    <w:p w:rsidR="007E2AC9" w:rsidRPr="00D86630" w:rsidRDefault="007E2AC9" w:rsidP="007E2AC9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6. Чехова А. Мобильные приложения для образования: перспективы и функционал [Электронный ресурс]. Режим доступа: </w:t>
      </w:r>
      <w:hyperlink r:id="rId12" w:history="1">
        <w:r w:rsidRPr="00D86630">
          <w:rPr>
            <w:rFonts w:ascii="Times New Roman" w:hAnsi="Times New Roman"/>
            <w:color w:val="000000" w:themeColor="text1"/>
            <w:sz w:val="20"/>
            <w:szCs w:val="20"/>
          </w:rPr>
          <w:t>https://livesurf.ru/app-blog/7049-mobilnye-prilozheniya-dlya-obrazovaniya-perspektivy-i-funkcional.html</w:t>
        </w:r>
      </w:hyperlink>
      <w:r w:rsidRPr="00D86630">
        <w:rPr>
          <w:rFonts w:ascii="Times New Roman" w:hAnsi="Times New Roman"/>
          <w:color w:val="000000" w:themeColor="text1"/>
          <w:sz w:val="20"/>
          <w:szCs w:val="20"/>
        </w:rPr>
        <w:t xml:space="preserve"> (дата обращения 02.04.2022).</w:t>
      </w:r>
    </w:p>
    <w:p w:rsidR="007E2AC9" w:rsidRPr="00D86630" w:rsidRDefault="007E2AC9" w:rsidP="00A44B73">
      <w:pPr>
        <w:pStyle w:val="a3"/>
        <w:tabs>
          <w:tab w:val="left" w:pos="1068"/>
        </w:tabs>
        <w:spacing w:line="360" w:lineRule="auto"/>
        <w:ind w:left="0" w:right="27" w:firstLine="284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A44B73" w:rsidRPr="00D86630" w:rsidRDefault="00A44B73" w:rsidP="00F71252">
      <w:pPr>
        <w:spacing w:after="0" w:line="360" w:lineRule="auto"/>
        <w:ind w:firstLine="425"/>
        <w:jc w:val="center"/>
        <w:rPr>
          <w:rFonts w:ascii="Times New Roman" w:hAnsi="Times New Roman" w:cs="Times New Roman"/>
          <w:color w:val="000000" w:themeColor="text1"/>
        </w:rPr>
      </w:pPr>
    </w:p>
    <w:sectPr w:rsidR="00A44B73" w:rsidRPr="00D86630" w:rsidSect="00A32D41">
      <w:pgSz w:w="8392" w:h="11907" w:code="1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5C" w:rsidRDefault="0035705C" w:rsidP="0043435E">
      <w:pPr>
        <w:spacing w:after="0" w:line="240" w:lineRule="auto"/>
      </w:pPr>
      <w:r>
        <w:separator/>
      </w:r>
    </w:p>
  </w:endnote>
  <w:endnote w:type="continuationSeparator" w:id="0">
    <w:p w:rsidR="0035705C" w:rsidRDefault="0035705C" w:rsidP="0043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5C" w:rsidRDefault="0035705C" w:rsidP="0043435E">
      <w:pPr>
        <w:spacing w:after="0" w:line="240" w:lineRule="auto"/>
      </w:pPr>
      <w:r>
        <w:separator/>
      </w:r>
    </w:p>
  </w:footnote>
  <w:footnote w:type="continuationSeparator" w:id="0">
    <w:p w:rsidR="0035705C" w:rsidRDefault="0035705C" w:rsidP="00434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E45"/>
    <w:multiLevelType w:val="multilevel"/>
    <w:tmpl w:val="0AFE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60D37"/>
    <w:multiLevelType w:val="hybridMultilevel"/>
    <w:tmpl w:val="E56C1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47FF"/>
    <w:multiLevelType w:val="hybridMultilevel"/>
    <w:tmpl w:val="4066E60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0342E2"/>
    <w:multiLevelType w:val="hybridMultilevel"/>
    <w:tmpl w:val="15C8E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A5518"/>
    <w:multiLevelType w:val="multilevel"/>
    <w:tmpl w:val="A168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0063F2"/>
    <w:multiLevelType w:val="multilevel"/>
    <w:tmpl w:val="10F2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1F26FF"/>
    <w:multiLevelType w:val="hybridMultilevel"/>
    <w:tmpl w:val="2E445D16"/>
    <w:lvl w:ilvl="0" w:tplc="BC98A17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2393650F"/>
    <w:multiLevelType w:val="hybridMultilevel"/>
    <w:tmpl w:val="71066EC0"/>
    <w:lvl w:ilvl="0" w:tplc="ACB8B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D5DA5"/>
    <w:multiLevelType w:val="hybridMultilevel"/>
    <w:tmpl w:val="878EEAD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0B96442"/>
    <w:multiLevelType w:val="multilevel"/>
    <w:tmpl w:val="FCF83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4B7154"/>
    <w:multiLevelType w:val="hybridMultilevel"/>
    <w:tmpl w:val="4A4CA496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348223AD"/>
    <w:multiLevelType w:val="hybridMultilevel"/>
    <w:tmpl w:val="C0BC8C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C54872"/>
    <w:multiLevelType w:val="multilevel"/>
    <w:tmpl w:val="1DAA6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281F7D"/>
    <w:multiLevelType w:val="multilevel"/>
    <w:tmpl w:val="55D6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7310DA"/>
    <w:multiLevelType w:val="hybridMultilevel"/>
    <w:tmpl w:val="C0BC8C8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496E1A"/>
    <w:multiLevelType w:val="multilevel"/>
    <w:tmpl w:val="5248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B150A3"/>
    <w:multiLevelType w:val="multilevel"/>
    <w:tmpl w:val="61AA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C23F49"/>
    <w:multiLevelType w:val="hybridMultilevel"/>
    <w:tmpl w:val="13A4D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B4642"/>
    <w:multiLevelType w:val="multilevel"/>
    <w:tmpl w:val="4534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A2673A"/>
    <w:multiLevelType w:val="multilevel"/>
    <w:tmpl w:val="F3AA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823442"/>
    <w:multiLevelType w:val="multilevel"/>
    <w:tmpl w:val="13C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40045C"/>
    <w:multiLevelType w:val="multilevel"/>
    <w:tmpl w:val="F8A69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674C7C"/>
    <w:multiLevelType w:val="hybridMultilevel"/>
    <w:tmpl w:val="4066E60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2D402B1"/>
    <w:multiLevelType w:val="multilevel"/>
    <w:tmpl w:val="040A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F45CED"/>
    <w:multiLevelType w:val="multilevel"/>
    <w:tmpl w:val="8E8A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7A4511"/>
    <w:multiLevelType w:val="multilevel"/>
    <w:tmpl w:val="CCB6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345F10"/>
    <w:multiLevelType w:val="multilevel"/>
    <w:tmpl w:val="526A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067161"/>
    <w:multiLevelType w:val="multilevel"/>
    <w:tmpl w:val="BC66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3"/>
  </w:num>
  <w:num w:numId="4">
    <w:abstractNumId w:val="11"/>
  </w:num>
  <w:num w:numId="5">
    <w:abstractNumId w:val="14"/>
  </w:num>
  <w:num w:numId="6">
    <w:abstractNumId w:val="8"/>
  </w:num>
  <w:num w:numId="7">
    <w:abstractNumId w:val="10"/>
  </w:num>
  <w:num w:numId="8">
    <w:abstractNumId w:val="2"/>
  </w:num>
  <w:num w:numId="9">
    <w:abstractNumId w:val="12"/>
  </w:num>
  <w:num w:numId="10">
    <w:abstractNumId w:val="23"/>
  </w:num>
  <w:num w:numId="11">
    <w:abstractNumId w:val="19"/>
  </w:num>
  <w:num w:numId="12">
    <w:abstractNumId w:val="26"/>
  </w:num>
  <w:num w:numId="13">
    <w:abstractNumId w:val="16"/>
  </w:num>
  <w:num w:numId="14">
    <w:abstractNumId w:val="20"/>
  </w:num>
  <w:num w:numId="15">
    <w:abstractNumId w:val="15"/>
  </w:num>
  <w:num w:numId="16">
    <w:abstractNumId w:val="18"/>
  </w:num>
  <w:num w:numId="17">
    <w:abstractNumId w:val="0"/>
  </w:num>
  <w:num w:numId="18">
    <w:abstractNumId w:val="5"/>
  </w:num>
  <w:num w:numId="19">
    <w:abstractNumId w:val="24"/>
  </w:num>
  <w:num w:numId="20">
    <w:abstractNumId w:val="25"/>
  </w:num>
  <w:num w:numId="21">
    <w:abstractNumId w:val="27"/>
  </w:num>
  <w:num w:numId="22">
    <w:abstractNumId w:val="21"/>
  </w:num>
  <w:num w:numId="23">
    <w:abstractNumId w:val="4"/>
  </w:num>
  <w:num w:numId="24">
    <w:abstractNumId w:val="9"/>
  </w:num>
  <w:num w:numId="25">
    <w:abstractNumId w:val="13"/>
  </w:num>
  <w:num w:numId="26">
    <w:abstractNumId w:val="22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6D"/>
    <w:rsid w:val="00001F5A"/>
    <w:rsid w:val="00042806"/>
    <w:rsid w:val="00045DEA"/>
    <w:rsid w:val="00051EB6"/>
    <w:rsid w:val="000539B8"/>
    <w:rsid w:val="00053BF3"/>
    <w:rsid w:val="000657BE"/>
    <w:rsid w:val="000A7C01"/>
    <w:rsid w:val="000D7C07"/>
    <w:rsid w:val="00102766"/>
    <w:rsid w:val="00105F18"/>
    <w:rsid w:val="00107CBD"/>
    <w:rsid w:val="00144210"/>
    <w:rsid w:val="00151A9F"/>
    <w:rsid w:val="001A5B42"/>
    <w:rsid w:val="001D4D96"/>
    <w:rsid w:val="001F12C3"/>
    <w:rsid w:val="00200361"/>
    <w:rsid w:val="00241DE5"/>
    <w:rsid w:val="00250E53"/>
    <w:rsid w:val="0025308A"/>
    <w:rsid w:val="0026788E"/>
    <w:rsid w:val="0027434C"/>
    <w:rsid w:val="002A66C4"/>
    <w:rsid w:val="002B6196"/>
    <w:rsid w:val="0035705C"/>
    <w:rsid w:val="003617AE"/>
    <w:rsid w:val="00366F4D"/>
    <w:rsid w:val="003860C8"/>
    <w:rsid w:val="00387E28"/>
    <w:rsid w:val="003A0D39"/>
    <w:rsid w:val="003B2AFD"/>
    <w:rsid w:val="003B6ECD"/>
    <w:rsid w:val="003C4111"/>
    <w:rsid w:val="0043435E"/>
    <w:rsid w:val="00452B2C"/>
    <w:rsid w:val="004826FF"/>
    <w:rsid w:val="004905D8"/>
    <w:rsid w:val="004A38D9"/>
    <w:rsid w:val="004C203F"/>
    <w:rsid w:val="004D39DE"/>
    <w:rsid w:val="005050C5"/>
    <w:rsid w:val="005355EC"/>
    <w:rsid w:val="00541B5B"/>
    <w:rsid w:val="0055025B"/>
    <w:rsid w:val="00574CBD"/>
    <w:rsid w:val="00581D43"/>
    <w:rsid w:val="005915AE"/>
    <w:rsid w:val="00592D2B"/>
    <w:rsid w:val="00631309"/>
    <w:rsid w:val="00660827"/>
    <w:rsid w:val="00680588"/>
    <w:rsid w:val="00687C4E"/>
    <w:rsid w:val="006A1D21"/>
    <w:rsid w:val="006C1A7C"/>
    <w:rsid w:val="006E1A95"/>
    <w:rsid w:val="006F1BEE"/>
    <w:rsid w:val="00703271"/>
    <w:rsid w:val="00711CC7"/>
    <w:rsid w:val="00711D91"/>
    <w:rsid w:val="0071544B"/>
    <w:rsid w:val="00726E2F"/>
    <w:rsid w:val="007333F1"/>
    <w:rsid w:val="00740242"/>
    <w:rsid w:val="00783114"/>
    <w:rsid w:val="007E2AC9"/>
    <w:rsid w:val="00820124"/>
    <w:rsid w:val="008372CB"/>
    <w:rsid w:val="00882F6D"/>
    <w:rsid w:val="00884EAE"/>
    <w:rsid w:val="008B3BA7"/>
    <w:rsid w:val="008B7512"/>
    <w:rsid w:val="008D5BE8"/>
    <w:rsid w:val="008E20B3"/>
    <w:rsid w:val="008F6549"/>
    <w:rsid w:val="009179CF"/>
    <w:rsid w:val="00923584"/>
    <w:rsid w:val="0093042C"/>
    <w:rsid w:val="009428B8"/>
    <w:rsid w:val="00994D2C"/>
    <w:rsid w:val="009978F3"/>
    <w:rsid w:val="00997B24"/>
    <w:rsid w:val="009D3BF0"/>
    <w:rsid w:val="009F5B0D"/>
    <w:rsid w:val="00A12D1C"/>
    <w:rsid w:val="00A14852"/>
    <w:rsid w:val="00A32D41"/>
    <w:rsid w:val="00A36F58"/>
    <w:rsid w:val="00A44B73"/>
    <w:rsid w:val="00A716A6"/>
    <w:rsid w:val="00A7510D"/>
    <w:rsid w:val="00A802A9"/>
    <w:rsid w:val="00A843E9"/>
    <w:rsid w:val="00AA4EFB"/>
    <w:rsid w:val="00AE0EEC"/>
    <w:rsid w:val="00B10A90"/>
    <w:rsid w:val="00B520BB"/>
    <w:rsid w:val="00B5793C"/>
    <w:rsid w:val="00B841D5"/>
    <w:rsid w:val="00BC35F4"/>
    <w:rsid w:val="00BC497D"/>
    <w:rsid w:val="00C21B47"/>
    <w:rsid w:val="00C24EBB"/>
    <w:rsid w:val="00C25C52"/>
    <w:rsid w:val="00C33FE8"/>
    <w:rsid w:val="00C367A7"/>
    <w:rsid w:val="00C3747B"/>
    <w:rsid w:val="00C37819"/>
    <w:rsid w:val="00C47A23"/>
    <w:rsid w:val="00C63458"/>
    <w:rsid w:val="00C72A35"/>
    <w:rsid w:val="00C81AD0"/>
    <w:rsid w:val="00C81E12"/>
    <w:rsid w:val="00C84E25"/>
    <w:rsid w:val="00C92FB9"/>
    <w:rsid w:val="00CA7618"/>
    <w:rsid w:val="00CA7F71"/>
    <w:rsid w:val="00CB2134"/>
    <w:rsid w:val="00CC37BA"/>
    <w:rsid w:val="00CC61DC"/>
    <w:rsid w:val="00D141C2"/>
    <w:rsid w:val="00D14FDA"/>
    <w:rsid w:val="00D23774"/>
    <w:rsid w:val="00D65E79"/>
    <w:rsid w:val="00D761A5"/>
    <w:rsid w:val="00D82AA1"/>
    <w:rsid w:val="00D86630"/>
    <w:rsid w:val="00DA0D0D"/>
    <w:rsid w:val="00DC2BA4"/>
    <w:rsid w:val="00DC4004"/>
    <w:rsid w:val="00E0095A"/>
    <w:rsid w:val="00E07E86"/>
    <w:rsid w:val="00E13179"/>
    <w:rsid w:val="00E22F5A"/>
    <w:rsid w:val="00E260E2"/>
    <w:rsid w:val="00E26FFD"/>
    <w:rsid w:val="00E6441A"/>
    <w:rsid w:val="00E65600"/>
    <w:rsid w:val="00E74AF0"/>
    <w:rsid w:val="00E828A3"/>
    <w:rsid w:val="00E87A29"/>
    <w:rsid w:val="00EC01FC"/>
    <w:rsid w:val="00EF2631"/>
    <w:rsid w:val="00EF3CCB"/>
    <w:rsid w:val="00F24ABF"/>
    <w:rsid w:val="00F51DF6"/>
    <w:rsid w:val="00F6031A"/>
    <w:rsid w:val="00F6174D"/>
    <w:rsid w:val="00F71252"/>
    <w:rsid w:val="00FA1431"/>
    <w:rsid w:val="00FB496A"/>
    <w:rsid w:val="00FB4B44"/>
    <w:rsid w:val="00FB694A"/>
    <w:rsid w:val="00FC7208"/>
    <w:rsid w:val="00FD4848"/>
    <w:rsid w:val="00FF26A9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12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D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90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2D2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3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435E"/>
  </w:style>
  <w:style w:type="paragraph" w:styleId="a7">
    <w:name w:val="footer"/>
    <w:basedOn w:val="a"/>
    <w:link w:val="a8"/>
    <w:uiPriority w:val="99"/>
    <w:unhideWhenUsed/>
    <w:rsid w:val="0043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435E"/>
  </w:style>
  <w:style w:type="character" w:customStyle="1" w:styleId="30">
    <w:name w:val="Заголовок 3 Знак"/>
    <w:basedOn w:val="a0"/>
    <w:link w:val="3"/>
    <w:uiPriority w:val="9"/>
    <w:rsid w:val="004905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49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2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02766"/>
    <w:rPr>
      <w:b/>
      <w:bCs/>
    </w:rPr>
  </w:style>
  <w:style w:type="character" w:customStyle="1" w:styleId="label">
    <w:name w:val="label"/>
    <w:basedOn w:val="a0"/>
    <w:rsid w:val="00102766"/>
  </w:style>
  <w:style w:type="character" w:customStyle="1" w:styleId="value">
    <w:name w:val="value"/>
    <w:basedOn w:val="a0"/>
    <w:rsid w:val="00102766"/>
  </w:style>
  <w:style w:type="character" w:customStyle="1" w:styleId="rating">
    <w:name w:val="rating"/>
    <w:basedOn w:val="a0"/>
    <w:rsid w:val="00102766"/>
  </w:style>
  <w:style w:type="character" w:customStyle="1" w:styleId="20">
    <w:name w:val="Заголовок 2 Знак"/>
    <w:basedOn w:val="a0"/>
    <w:link w:val="2"/>
    <w:uiPriority w:val="9"/>
    <w:semiHidden/>
    <w:rsid w:val="00994D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k-reset">
    <w:name w:val="stk-reset"/>
    <w:basedOn w:val="a"/>
    <w:rsid w:val="00994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12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b">
    <w:name w:val="Table Grid"/>
    <w:basedOn w:val="a1"/>
    <w:uiPriority w:val="39"/>
    <w:rsid w:val="0082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4D39DE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01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1F5A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rsid w:val="00E65600"/>
    <w:pPr>
      <w:widowControl w:val="0"/>
      <w:spacing w:after="0" w:line="240" w:lineRule="auto"/>
      <w:ind w:left="112"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E6560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12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D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90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2D2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3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435E"/>
  </w:style>
  <w:style w:type="paragraph" w:styleId="a7">
    <w:name w:val="footer"/>
    <w:basedOn w:val="a"/>
    <w:link w:val="a8"/>
    <w:uiPriority w:val="99"/>
    <w:unhideWhenUsed/>
    <w:rsid w:val="0043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435E"/>
  </w:style>
  <w:style w:type="character" w:customStyle="1" w:styleId="30">
    <w:name w:val="Заголовок 3 Знак"/>
    <w:basedOn w:val="a0"/>
    <w:link w:val="3"/>
    <w:uiPriority w:val="9"/>
    <w:rsid w:val="004905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49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02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02766"/>
    <w:rPr>
      <w:b/>
      <w:bCs/>
    </w:rPr>
  </w:style>
  <w:style w:type="character" w:customStyle="1" w:styleId="label">
    <w:name w:val="label"/>
    <w:basedOn w:val="a0"/>
    <w:rsid w:val="00102766"/>
  </w:style>
  <w:style w:type="character" w:customStyle="1" w:styleId="value">
    <w:name w:val="value"/>
    <w:basedOn w:val="a0"/>
    <w:rsid w:val="00102766"/>
  </w:style>
  <w:style w:type="character" w:customStyle="1" w:styleId="rating">
    <w:name w:val="rating"/>
    <w:basedOn w:val="a0"/>
    <w:rsid w:val="00102766"/>
  </w:style>
  <w:style w:type="character" w:customStyle="1" w:styleId="20">
    <w:name w:val="Заголовок 2 Знак"/>
    <w:basedOn w:val="a0"/>
    <w:link w:val="2"/>
    <w:uiPriority w:val="9"/>
    <w:semiHidden/>
    <w:rsid w:val="00994D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k-reset">
    <w:name w:val="stk-reset"/>
    <w:basedOn w:val="a"/>
    <w:rsid w:val="00994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12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b">
    <w:name w:val="Table Grid"/>
    <w:basedOn w:val="a1"/>
    <w:uiPriority w:val="39"/>
    <w:rsid w:val="0082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4D39DE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01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1F5A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rsid w:val="00E65600"/>
    <w:pPr>
      <w:widowControl w:val="0"/>
      <w:spacing w:after="0" w:line="240" w:lineRule="auto"/>
      <w:ind w:left="112"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E6560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3924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7692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10878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17343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9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2665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080244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31342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0104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10825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19495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1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32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618147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8736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715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14726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15487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4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441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4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1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185182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2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3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03315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4064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5955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7917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2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6746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906223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7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9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6864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7960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14242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7617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5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123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736468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3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2337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4513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8069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8371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5754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80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4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18537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6932">
          <w:marLeft w:val="0"/>
          <w:marRight w:val="0"/>
          <w:marTop w:val="240"/>
          <w:marBottom w:val="24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7409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8" w:color="E5E5E5"/>
              </w:divBdr>
            </w:div>
            <w:div w:id="16807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5E5E5"/>
                <w:bottom w:val="none" w:sz="0" w:space="0" w:color="auto"/>
                <w:right w:val="none" w:sz="0" w:space="0" w:color="auto"/>
              </w:divBdr>
              <w:divsChild>
                <w:div w:id="11177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9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0679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573859">
              <w:marLeft w:val="0"/>
              <w:marRight w:val="0"/>
              <w:marTop w:val="0"/>
              <w:marBottom w:val="0"/>
              <w:divBdr>
                <w:top w:val="single" w:sz="6" w:space="8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ivesurf.ru/app-blog/7049-mobilnye-prilozheniya-dlya-obrazovaniya-perspektivy-i-funkcional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c.ru/marketing/245003-statistika-mobilnyh-prilozheniy-2021-zagruzki-trendy-i-dohodnost-industrii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wolframalph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uzzmath.com/en-u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FDBDF-FF44-4A94-8E04-9A644C6C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8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Shpak</dc:creator>
  <cp:keywords/>
  <dc:description/>
  <cp:lastModifiedBy>Шпак Анна Евгеньевна</cp:lastModifiedBy>
  <cp:revision>43</cp:revision>
  <dcterms:created xsi:type="dcterms:W3CDTF">2022-03-29T19:30:00Z</dcterms:created>
  <dcterms:modified xsi:type="dcterms:W3CDTF">2022-04-05T06:33:00Z</dcterms:modified>
</cp:coreProperties>
</file>